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BE3A4" w14:textId="77777777" w:rsidR="006B3034" w:rsidRDefault="00E452AE">
      <w:pPr>
        <w:spacing w:after="200" w:line="276" w:lineRule="auto"/>
        <w:jc w:val="center"/>
        <w:rPr>
          <w:rFonts w:ascii="Calibri" w:eastAsia="Calibri" w:hAnsi="Calibri" w:cs="Times New Roman"/>
          <w:b/>
        </w:rPr>
      </w:pPr>
      <w:r w:rsidRPr="00241630">
        <w:rPr>
          <w:rFonts w:ascii="Calibri" w:eastAsia="Calibri" w:hAnsi="Calibri" w:cs="Times New Roman"/>
          <w:b/>
        </w:rPr>
        <w:t>Réunion du groupe de travail MiP</w:t>
      </w:r>
      <w:r w:rsidR="00A1360E">
        <w:rPr>
          <w:rFonts w:ascii="Calibri" w:eastAsia="Calibri" w:hAnsi="Calibri" w:cs="Times New Roman"/>
          <w:b/>
        </w:rPr>
        <w:t xml:space="preserve"> du </w:t>
      </w:r>
      <w:r w:rsidRPr="00241630">
        <w:rPr>
          <w:rFonts w:ascii="Calibri" w:eastAsia="Calibri" w:hAnsi="Calibri" w:cs="Times New Roman"/>
          <w:b/>
        </w:rPr>
        <w:t xml:space="preserve">RBM, </w:t>
      </w:r>
      <w:r w:rsidR="00B33E85">
        <w:rPr>
          <w:rFonts w:ascii="Calibri" w:eastAsia="Calibri" w:hAnsi="Calibri" w:cs="Times New Roman"/>
          <w:b/>
        </w:rPr>
        <w:t xml:space="preserve">17 </w:t>
      </w:r>
      <w:proofErr w:type="spellStart"/>
      <w:r>
        <w:rPr>
          <w:rFonts w:ascii="Calibri" w:eastAsia="Calibri" w:hAnsi="Calibri" w:cs="Times New Roman"/>
          <w:b/>
        </w:rPr>
        <w:t>N</w:t>
      </w:r>
      <w:r w:rsidR="00B33E85">
        <w:rPr>
          <w:rFonts w:ascii="Calibri" w:eastAsia="Calibri" w:hAnsi="Calibri" w:cs="Times New Roman"/>
          <w:b/>
        </w:rPr>
        <w:t>ovembre</w:t>
      </w:r>
      <w:proofErr w:type="spellEnd"/>
      <w:r w:rsidR="00B33E85">
        <w:rPr>
          <w:rFonts w:ascii="Calibri" w:eastAsia="Calibri" w:hAnsi="Calibri" w:cs="Times New Roman"/>
          <w:b/>
        </w:rPr>
        <w:t xml:space="preserve"> </w:t>
      </w:r>
      <w:r w:rsidR="00554AE4">
        <w:rPr>
          <w:rFonts w:ascii="Calibri" w:eastAsia="Calibri" w:hAnsi="Calibri" w:cs="Times New Roman"/>
          <w:b/>
        </w:rPr>
        <w:t>2023</w:t>
      </w:r>
    </w:p>
    <w:p w14:paraId="4098C0E7" w14:textId="77777777" w:rsidR="00554AE4" w:rsidRDefault="00554AE4" w:rsidP="00EE3DF1">
      <w:pPr>
        <w:pStyle w:val="ListParagraph"/>
        <w:numPr>
          <w:ilvl w:val="0"/>
          <w:numId w:val="3"/>
        </w:numPr>
        <w:spacing w:after="200" w:line="276" w:lineRule="auto"/>
        <w:rPr>
          <w:rFonts w:cstheme="minorHAnsi"/>
        </w:rPr>
        <w:sectPr w:rsidR="00554AE4" w:rsidSect="00554AE4">
          <w:type w:val="continuous"/>
          <w:pgSz w:w="12240" w:h="15840"/>
          <w:pgMar w:top="720" w:right="720" w:bottom="720" w:left="720" w:header="720" w:footer="720" w:gutter="0"/>
          <w:cols w:space="720"/>
          <w:docGrid w:linePitch="360"/>
        </w:sectPr>
      </w:pPr>
      <w:bookmarkStart w:id="0" w:name="_GoBack"/>
      <w:bookmarkEnd w:id="0"/>
    </w:p>
    <w:p w14:paraId="3F2D2BD8" w14:textId="77777777" w:rsidR="006B3034" w:rsidRDefault="00E452AE">
      <w:pPr>
        <w:pStyle w:val="ListParagraph"/>
        <w:numPr>
          <w:ilvl w:val="0"/>
          <w:numId w:val="3"/>
        </w:numPr>
        <w:spacing w:after="200" w:line="276" w:lineRule="auto"/>
        <w:rPr>
          <w:rFonts w:cstheme="minorHAnsi"/>
        </w:rPr>
      </w:pPr>
      <w:r w:rsidRPr="00470DEC">
        <w:rPr>
          <w:rFonts w:cstheme="minorHAnsi"/>
        </w:rPr>
        <w:t>Kristen Vibbert</w:t>
      </w:r>
      <w:r w:rsidR="00D75C30" w:rsidRPr="00470DEC">
        <w:rPr>
          <w:rFonts w:cstheme="minorHAnsi"/>
        </w:rPr>
        <w:t>, Jhpiego</w:t>
      </w:r>
    </w:p>
    <w:p w14:paraId="42F7D3B6" w14:textId="77777777" w:rsidR="006B3034" w:rsidRDefault="00E452AE">
      <w:pPr>
        <w:pStyle w:val="ListParagraph"/>
        <w:numPr>
          <w:ilvl w:val="0"/>
          <w:numId w:val="3"/>
        </w:numPr>
        <w:spacing w:after="200" w:line="276" w:lineRule="auto"/>
        <w:rPr>
          <w:rFonts w:cstheme="minorHAnsi"/>
        </w:rPr>
      </w:pPr>
      <w:r w:rsidRPr="00470DEC">
        <w:rPr>
          <w:rFonts w:cstheme="minorHAnsi"/>
        </w:rPr>
        <w:t xml:space="preserve">Abena </w:t>
      </w:r>
      <w:r w:rsidR="00EA16CF" w:rsidRPr="00470DEC">
        <w:rPr>
          <w:rFonts w:cstheme="minorHAnsi"/>
        </w:rPr>
        <w:t xml:space="preserve">Poku-Awuku, </w:t>
      </w:r>
      <w:r w:rsidRPr="00470DEC">
        <w:rPr>
          <w:rFonts w:cstheme="minorHAnsi"/>
        </w:rPr>
        <w:t>MMV</w:t>
      </w:r>
    </w:p>
    <w:p w14:paraId="3881C994" w14:textId="77777777" w:rsidR="006B3034" w:rsidRDefault="00E452AE">
      <w:pPr>
        <w:pStyle w:val="ListParagraph"/>
        <w:numPr>
          <w:ilvl w:val="0"/>
          <w:numId w:val="3"/>
        </w:numPr>
        <w:spacing w:after="200" w:line="276" w:lineRule="auto"/>
        <w:rPr>
          <w:rFonts w:cstheme="minorHAnsi"/>
        </w:rPr>
      </w:pPr>
      <w:r w:rsidRPr="00470DEC">
        <w:rPr>
          <w:rFonts w:cstheme="minorHAnsi"/>
        </w:rPr>
        <w:t>Julie Gutman, CDC/PMI</w:t>
      </w:r>
    </w:p>
    <w:p w14:paraId="661F1226" w14:textId="77777777" w:rsidR="006B3034" w:rsidRDefault="00E452AE">
      <w:pPr>
        <w:pStyle w:val="ListParagraph"/>
        <w:numPr>
          <w:ilvl w:val="0"/>
          <w:numId w:val="3"/>
        </w:numPr>
        <w:spacing w:after="200" w:line="276" w:lineRule="auto"/>
        <w:rPr>
          <w:rFonts w:cstheme="minorHAnsi"/>
        </w:rPr>
      </w:pPr>
      <w:r w:rsidRPr="00470DEC">
        <w:rPr>
          <w:rFonts w:cstheme="minorHAnsi"/>
        </w:rPr>
        <w:t>Anna Munsey, CDC/PMI</w:t>
      </w:r>
    </w:p>
    <w:p w14:paraId="51081E69" w14:textId="77777777" w:rsidR="006B3034" w:rsidRDefault="00E452AE">
      <w:pPr>
        <w:pStyle w:val="ListParagraph"/>
        <w:numPr>
          <w:ilvl w:val="0"/>
          <w:numId w:val="3"/>
        </w:numPr>
        <w:spacing w:after="200" w:line="276" w:lineRule="auto"/>
        <w:rPr>
          <w:rFonts w:cstheme="minorHAnsi"/>
        </w:rPr>
      </w:pPr>
      <w:r w:rsidRPr="00470DEC">
        <w:rPr>
          <w:rFonts w:cstheme="minorHAnsi"/>
        </w:rPr>
        <w:t>Jacques Kouakou, ISP</w:t>
      </w:r>
    </w:p>
    <w:p w14:paraId="3F837D7C" w14:textId="77777777" w:rsidR="006B3034" w:rsidRDefault="00E452AE">
      <w:pPr>
        <w:pStyle w:val="ListParagraph"/>
        <w:numPr>
          <w:ilvl w:val="0"/>
          <w:numId w:val="3"/>
        </w:numPr>
        <w:spacing w:after="200" w:line="276" w:lineRule="auto"/>
        <w:rPr>
          <w:rFonts w:cstheme="minorHAnsi"/>
        </w:rPr>
      </w:pPr>
      <w:r w:rsidRPr="00470DEC">
        <w:rPr>
          <w:rFonts w:cstheme="minorHAnsi"/>
        </w:rPr>
        <w:t xml:space="preserve">Anne Claire Marrast, </w:t>
      </w:r>
      <w:r w:rsidR="00470DEC" w:rsidRPr="00470DEC">
        <w:rPr>
          <w:rFonts w:cstheme="minorHAnsi"/>
        </w:rPr>
        <w:t>MMV</w:t>
      </w:r>
    </w:p>
    <w:p w14:paraId="3271C1A2" w14:textId="77777777" w:rsidR="006B3034" w:rsidRDefault="00E452AE">
      <w:pPr>
        <w:pStyle w:val="ListParagraph"/>
        <w:numPr>
          <w:ilvl w:val="0"/>
          <w:numId w:val="3"/>
        </w:numPr>
        <w:spacing w:after="200" w:line="276" w:lineRule="auto"/>
        <w:rPr>
          <w:rFonts w:cstheme="minorHAnsi"/>
        </w:rPr>
      </w:pPr>
      <w:r w:rsidRPr="00470DEC">
        <w:rPr>
          <w:rFonts w:cstheme="minorHAnsi"/>
        </w:rPr>
        <w:t>Gabrielle Hunter, JHU CCP/SBC WG</w:t>
      </w:r>
    </w:p>
    <w:p w14:paraId="511E378C" w14:textId="77777777" w:rsidR="006B3034" w:rsidRDefault="00E452AE">
      <w:pPr>
        <w:pStyle w:val="ListParagraph"/>
        <w:numPr>
          <w:ilvl w:val="0"/>
          <w:numId w:val="3"/>
        </w:numPr>
        <w:spacing w:after="200" w:line="276" w:lineRule="auto"/>
        <w:rPr>
          <w:rFonts w:cstheme="minorHAnsi"/>
        </w:rPr>
      </w:pPr>
      <w:r w:rsidRPr="00470DEC">
        <w:rPr>
          <w:rFonts w:cstheme="minorHAnsi"/>
        </w:rPr>
        <w:t xml:space="preserve">Halimatou </w:t>
      </w:r>
      <w:r w:rsidR="00470DEC" w:rsidRPr="00470DEC">
        <w:rPr>
          <w:rFonts w:cstheme="minorHAnsi"/>
        </w:rPr>
        <w:t>Diawara</w:t>
      </w:r>
      <w:r w:rsidRPr="00470DEC">
        <w:rPr>
          <w:rFonts w:cstheme="minorHAnsi"/>
        </w:rPr>
        <w:t xml:space="preserve">, </w:t>
      </w:r>
      <w:r w:rsidR="00470DEC" w:rsidRPr="00470DEC">
        <w:rPr>
          <w:rFonts w:cstheme="minorHAnsi"/>
        </w:rPr>
        <w:t>Université de Bamako</w:t>
      </w:r>
    </w:p>
    <w:p w14:paraId="0F45CB95" w14:textId="77777777" w:rsidR="006B3034" w:rsidRDefault="00470DEC">
      <w:pPr>
        <w:pStyle w:val="ListParagraph"/>
        <w:numPr>
          <w:ilvl w:val="0"/>
          <w:numId w:val="3"/>
        </w:numPr>
        <w:spacing w:after="200" w:line="276" w:lineRule="auto"/>
        <w:rPr>
          <w:rFonts w:cstheme="minorHAnsi"/>
        </w:rPr>
      </w:pPr>
      <w:r w:rsidRPr="00470DEC">
        <w:rPr>
          <w:rFonts w:cstheme="minorHAnsi"/>
        </w:rPr>
        <w:t>Kunda Kialanda</w:t>
      </w:r>
      <w:r w:rsidR="00E452AE" w:rsidRPr="00470DEC">
        <w:rPr>
          <w:rFonts w:cstheme="minorHAnsi"/>
        </w:rPr>
        <w:t>, PNLP Angola</w:t>
      </w:r>
    </w:p>
    <w:p w14:paraId="039FBED1" w14:textId="77777777" w:rsidR="006B3034" w:rsidRDefault="00E452AE">
      <w:pPr>
        <w:pStyle w:val="ListParagraph"/>
        <w:numPr>
          <w:ilvl w:val="0"/>
          <w:numId w:val="3"/>
        </w:numPr>
        <w:spacing w:after="200" w:line="276" w:lineRule="auto"/>
        <w:rPr>
          <w:rFonts w:cstheme="minorHAnsi"/>
        </w:rPr>
      </w:pPr>
      <w:r w:rsidRPr="00470DEC">
        <w:rPr>
          <w:rFonts w:cstheme="minorHAnsi"/>
        </w:rPr>
        <w:t>Maud Majeres Lugand, MMV</w:t>
      </w:r>
    </w:p>
    <w:p w14:paraId="2268076F" w14:textId="77777777" w:rsidR="006B3034" w:rsidRDefault="00E452AE">
      <w:pPr>
        <w:pStyle w:val="ListParagraph"/>
        <w:numPr>
          <w:ilvl w:val="0"/>
          <w:numId w:val="3"/>
        </w:numPr>
        <w:spacing w:after="200" w:line="276" w:lineRule="auto"/>
        <w:rPr>
          <w:rFonts w:cstheme="minorHAnsi"/>
        </w:rPr>
      </w:pPr>
      <w:r w:rsidRPr="00470DEC">
        <w:rPr>
          <w:rFonts w:cstheme="minorHAnsi"/>
        </w:rPr>
        <w:t>Hellen Barsosio, KEMRI</w:t>
      </w:r>
    </w:p>
    <w:p w14:paraId="0BF1E6F3" w14:textId="77777777" w:rsidR="006B3034" w:rsidRDefault="00E452AE">
      <w:pPr>
        <w:pStyle w:val="ListParagraph"/>
        <w:numPr>
          <w:ilvl w:val="0"/>
          <w:numId w:val="3"/>
        </w:numPr>
        <w:spacing w:after="200" w:line="276" w:lineRule="auto"/>
        <w:rPr>
          <w:rFonts w:cstheme="minorHAnsi"/>
        </w:rPr>
      </w:pPr>
      <w:r w:rsidRPr="00470DEC">
        <w:rPr>
          <w:rFonts w:cstheme="minorHAnsi"/>
        </w:rPr>
        <w:t xml:space="preserve">Matt Chico, </w:t>
      </w:r>
      <w:r w:rsidR="00AA4172" w:rsidRPr="00470DEC">
        <w:rPr>
          <w:rFonts w:cstheme="minorHAnsi"/>
        </w:rPr>
        <w:t>LSHTM</w:t>
      </w:r>
    </w:p>
    <w:p w14:paraId="5A359F8A" w14:textId="77777777" w:rsidR="006B3034" w:rsidRDefault="00E452AE">
      <w:pPr>
        <w:pStyle w:val="ListParagraph"/>
        <w:numPr>
          <w:ilvl w:val="0"/>
          <w:numId w:val="3"/>
        </w:numPr>
        <w:spacing w:after="200" w:line="276" w:lineRule="auto"/>
        <w:rPr>
          <w:rFonts w:cstheme="minorHAnsi"/>
        </w:rPr>
      </w:pPr>
      <w:r w:rsidRPr="00470DEC">
        <w:rPr>
          <w:rFonts w:cstheme="minorHAnsi"/>
        </w:rPr>
        <w:t xml:space="preserve">Sequoia Leuba, </w:t>
      </w:r>
      <w:r w:rsidR="00470DEC" w:rsidRPr="00470DEC">
        <w:rPr>
          <w:rFonts w:cstheme="minorHAnsi"/>
        </w:rPr>
        <w:t>Collège impérial de Londres</w:t>
      </w:r>
    </w:p>
    <w:p w14:paraId="563651DD" w14:textId="77777777" w:rsidR="006B3034" w:rsidRDefault="00E452AE">
      <w:pPr>
        <w:pStyle w:val="ListParagraph"/>
        <w:numPr>
          <w:ilvl w:val="0"/>
          <w:numId w:val="3"/>
        </w:numPr>
        <w:spacing w:after="200" w:line="276" w:lineRule="auto"/>
        <w:rPr>
          <w:rFonts w:cstheme="minorHAnsi"/>
        </w:rPr>
      </w:pPr>
      <w:r w:rsidRPr="00470DEC">
        <w:rPr>
          <w:rFonts w:cstheme="minorHAnsi"/>
        </w:rPr>
        <w:t xml:space="preserve">Agnes Banda, </w:t>
      </w:r>
      <w:r w:rsidR="00470DEC" w:rsidRPr="00470DEC">
        <w:rPr>
          <w:rFonts w:cstheme="minorHAnsi"/>
        </w:rPr>
        <w:t>Ministère de la santé du Malawi</w:t>
      </w:r>
    </w:p>
    <w:p w14:paraId="7CEF783A" w14:textId="77777777" w:rsidR="006B3034" w:rsidRDefault="00E452AE">
      <w:pPr>
        <w:pStyle w:val="ListParagraph"/>
        <w:numPr>
          <w:ilvl w:val="0"/>
          <w:numId w:val="3"/>
        </w:numPr>
        <w:spacing w:after="200" w:line="276" w:lineRule="auto"/>
        <w:rPr>
          <w:rFonts w:cstheme="minorHAnsi"/>
        </w:rPr>
      </w:pPr>
      <w:r w:rsidRPr="00470DEC">
        <w:rPr>
          <w:rFonts w:cstheme="minorHAnsi"/>
        </w:rPr>
        <w:t>Ashley Garley, USAID</w:t>
      </w:r>
    </w:p>
    <w:p w14:paraId="09E44D53" w14:textId="77777777" w:rsidR="006B3034" w:rsidRDefault="00E452AE">
      <w:pPr>
        <w:pStyle w:val="ListParagraph"/>
        <w:numPr>
          <w:ilvl w:val="0"/>
          <w:numId w:val="3"/>
        </w:numPr>
        <w:spacing w:after="200" w:line="276" w:lineRule="auto"/>
        <w:rPr>
          <w:rFonts w:cstheme="minorHAnsi"/>
        </w:rPr>
      </w:pPr>
      <w:r w:rsidRPr="00470DEC">
        <w:rPr>
          <w:rFonts w:cstheme="minorHAnsi"/>
        </w:rPr>
        <w:t>Dominique BOMBA, PNLP Cameroun</w:t>
      </w:r>
    </w:p>
    <w:p w14:paraId="16770D32" w14:textId="77777777" w:rsidR="006B3034" w:rsidRDefault="00E452AE">
      <w:pPr>
        <w:pStyle w:val="ListParagraph"/>
        <w:numPr>
          <w:ilvl w:val="0"/>
          <w:numId w:val="3"/>
        </w:numPr>
        <w:spacing w:after="200" w:line="276" w:lineRule="auto"/>
        <w:rPr>
          <w:rFonts w:cstheme="minorHAnsi"/>
        </w:rPr>
      </w:pPr>
      <w:r w:rsidRPr="00470DEC">
        <w:rPr>
          <w:rFonts w:cstheme="minorHAnsi"/>
        </w:rPr>
        <w:t>Raquel Gonzalez, ISGlobal</w:t>
      </w:r>
    </w:p>
    <w:p w14:paraId="7041F8CC" w14:textId="77777777" w:rsidR="006B3034" w:rsidRDefault="00E452AE">
      <w:pPr>
        <w:pStyle w:val="ListParagraph"/>
        <w:numPr>
          <w:ilvl w:val="0"/>
          <w:numId w:val="3"/>
        </w:numPr>
        <w:spacing w:after="200" w:line="276" w:lineRule="auto"/>
        <w:rPr>
          <w:rFonts w:cstheme="minorHAnsi"/>
        </w:rPr>
      </w:pPr>
      <w:r w:rsidRPr="00470DEC">
        <w:rPr>
          <w:rFonts w:cstheme="minorHAnsi"/>
        </w:rPr>
        <w:t>Abdallah Lusasi, PNLP Tanzanie</w:t>
      </w:r>
    </w:p>
    <w:p w14:paraId="2DF2AECF" w14:textId="77777777" w:rsidR="006B3034" w:rsidRDefault="00E452AE">
      <w:pPr>
        <w:pStyle w:val="ListParagraph"/>
        <w:numPr>
          <w:ilvl w:val="0"/>
          <w:numId w:val="3"/>
        </w:numPr>
        <w:spacing w:after="200" w:line="276" w:lineRule="auto"/>
        <w:rPr>
          <w:rFonts w:cstheme="minorHAnsi"/>
        </w:rPr>
      </w:pPr>
      <w:r w:rsidRPr="00470DEC">
        <w:rPr>
          <w:rFonts w:cstheme="minorHAnsi"/>
        </w:rPr>
        <w:t>Elaine Roman, Jhpiego</w:t>
      </w:r>
    </w:p>
    <w:p w14:paraId="5229090D" w14:textId="77777777" w:rsidR="006B3034" w:rsidRDefault="00E452AE">
      <w:pPr>
        <w:pStyle w:val="ListParagraph"/>
        <w:numPr>
          <w:ilvl w:val="0"/>
          <w:numId w:val="3"/>
        </w:numPr>
        <w:spacing w:after="200" w:line="276" w:lineRule="auto"/>
        <w:rPr>
          <w:rFonts w:cstheme="minorHAnsi"/>
        </w:rPr>
      </w:pPr>
      <w:r w:rsidRPr="00470DEC">
        <w:rPr>
          <w:rFonts w:cstheme="minorHAnsi"/>
        </w:rPr>
        <w:t>Joe Mugasa, ISP</w:t>
      </w:r>
    </w:p>
    <w:p w14:paraId="0B4D0700" w14:textId="77777777" w:rsidR="006B3034" w:rsidRDefault="00E452AE">
      <w:pPr>
        <w:pStyle w:val="ListParagraph"/>
        <w:numPr>
          <w:ilvl w:val="0"/>
          <w:numId w:val="3"/>
        </w:numPr>
        <w:spacing w:after="200" w:line="276" w:lineRule="auto"/>
        <w:rPr>
          <w:rFonts w:cstheme="minorHAnsi"/>
        </w:rPr>
      </w:pPr>
      <w:r w:rsidRPr="00470DEC">
        <w:rPr>
          <w:rFonts w:cstheme="minorHAnsi"/>
        </w:rPr>
        <w:t xml:space="preserve">Kayode Afolabi, </w:t>
      </w:r>
      <w:r w:rsidR="00470DEC" w:rsidRPr="00470DEC">
        <w:rPr>
          <w:rFonts w:cstheme="minorHAnsi"/>
        </w:rPr>
        <w:t>PNLP Nigeria</w:t>
      </w:r>
    </w:p>
    <w:p w14:paraId="25124539" w14:textId="77777777" w:rsidR="006B3034" w:rsidRDefault="00E452AE">
      <w:pPr>
        <w:pStyle w:val="ListParagraph"/>
        <w:numPr>
          <w:ilvl w:val="0"/>
          <w:numId w:val="3"/>
        </w:numPr>
        <w:spacing w:after="200" w:line="276" w:lineRule="auto"/>
        <w:rPr>
          <w:rFonts w:cstheme="minorHAnsi"/>
        </w:rPr>
      </w:pPr>
      <w:r w:rsidRPr="00470DEC">
        <w:rPr>
          <w:rFonts w:cstheme="minorHAnsi"/>
        </w:rPr>
        <w:t xml:space="preserve">Kwame Ankobea, </w:t>
      </w:r>
      <w:r w:rsidR="00470DEC" w:rsidRPr="00470DEC">
        <w:rPr>
          <w:rFonts w:cstheme="minorHAnsi"/>
        </w:rPr>
        <w:t>USAID</w:t>
      </w:r>
    </w:p>
    <w:p w14:paraId="48F6545A" w14:textId="77777777" w:rsidR="006B3034" w:rsidRDefault="00E452AE">
      <w:pPr>
        <w:pStyle w:val="ListParagraph"/>
        <w:numPr>
          <w:ilvl w:val="0"/>
          <w:numId w:val="3"/>
        </w:numPr>
        <w:spacing w:after="200" w:line="276" w:lineRule="auto"/>
        <w:rPr>
          <w:rFonts w:cstheme="minorHAnsi"/>
        </w:rPr>
      </w:pPr>
      <w:r w:rsidRPr="00470DEC">
        <w:rPr>
          <w:rFonts w:cstheme="minorHAnsi"/>
        </w:rPr>
        <w:t xml:space="preserve">Thomas Ritchie, </w:t>
      </w:r>
      <w:r w:rsidR="00470DEC" w:rsidRPr="00470DEC">
        <w:rPr>
          <w:rFonts w:cstheme="minorHAnsi"/>
        </w:rPr>
        <w:t>Sanaria</w:t>
      </w:r>
    </w:p>
    <w:p w14:paraId="2D0EE6D3" w14:textId="77777777" w:rsidR="006B3034" w:rsidRDefault="00E452AE">
      <w:pPr>
        <w:pStyle w:val="ListParagraph"/>
        <w:numPr>
          <w:ilvl w:val="0"/>
          <w:numId w:val="3"/>
        </w:numPr>
        <w:spacing w:after="200" w:line="276" w:lineRule="auto"/>
        <w:rPr>
          <w:rFonts w:cstheme="minorHAnsi"/>
        </w:rPr>
      </w:pPr>
      <w:r w:rsidRPr="00470DEC">
        <w:rPr>
          <w:rFonts w:cstheme="minorHAnsi"/>
        </w:rPr>
        <w:t>Dale Halliday, Unitaid</w:t>
      </w:r>
    </w:p>
    <w:p w14:paraId="2FB9F63C" w14:textId="77777777" w:rsidR="006B3034" w:rsidRDefault="00E452AE">
      <w:pPr>
        <w:pStyle w:val="ListParagraph"/>
        <w:numPr>
          <w:ilvl w:val="0"/>
          <w:numId w:val="3"/>
        </w:numPr>
        <w:spacing w:after="200" w:line="276" w:lineRule="auto"/>
        <w:rPr>
          <w:rFonts w:cstheme="minorHAnsi"/>
        </w:rPr>
      </w:pPr>
      <w:r w:rsidRPr="00470DEC">
        <w:rPr>
          <w:rFonts w:cstheme="minorHAnsi"/>
        </w:rPr>
        <w:t>Jackson Sillah</w:t>
      </w:r>
      <w:r w:rsidR="00AA4172" w:rsidRPr="00470DEC">
        <w:rPr>
          <w:rFonts w:cstheme="minorHAnsi"/>
        </w:rPr>
        <w:t>, OMS AFRO</w:t>
      </w:r>
    </w:p>
    <w:p w14:paraId="0C281D83" w14:textId="77777777" w:rsidR="006B3034" w:rsidRDefault="00E452AE">
      <w:pPr>
        <w:pStyle w:val="ListParagraph"/>
        <w:numPr>
          <w:ilvl w:val="0"/>
          <w:numId w:val="3"/>
        </w:numPr>
        <w:spacing w:after="200" w:line="276" w:lineRule="auto"/>
        <w:rPr>
          <w:rFonts w:cstheme="minorHAnsi"/>
        </w:rPr>
      </w:pPr>
      <w:r w:rsidRPr="00470DEC">
        <w:rPr>
          <w:rFonts w:cstheme="minorHAnsi"/>
        </w:rPr>
        <w:t xml:space="preserve">Chonge Kitojo, USAID </w:t>
      </w:r>
      <w:r w:rsidR="00CC3B91" w:rsidRPr="00470DEC">
        <w:rPr>
          <w:rFonts w:cstheme="minorHAnsi"/>
        </w:rPr>
        <w:t>Tanzanie</w:t>
      </w:r>
    </w:p>
    <w:p w14:paraId="7A00E987" w14:textId="77777777" w:rsidR="006B3034" w:rsidRDefault="00E452AE">
      <w:pPr>
        <w:pStyle w:val="ListParagraph"/>
        <w:numPr>
          <w:ilvl w:val="0"/>
          <w:numId w:val="3"/>
        </w:numPr>
        <w:spacing w:after="200" w:line="276" w:lineRule="auto"/>
        <w:rPr>
          <w:rFonts w:cstheme="minorHAnsi"/>
        </w:rPr>
      </w:pPr>
      <w:r w:rsidRPr="00470DEC">
        <w:rPr>
          <w:rFonts w:cstheme="minorHAnsi"/>
        </w:rPr>
        <w:t>Charlotte Eddis, ISP</w:t>
      </w:r>
    </w:p>
    <w:p w14:paraId="100BD010" w14:textId="77777777" w:rsidR="006B3034" w:rsidRDefault="00E452AE">
      <w:pPr>
        <w:pStyle w:val="ListParagraph"/>
        <w:numPr>
          <w:ilvl w:val="0"/>
          <w:numId w:val="3"/>
        </w:numPr>
        <w:spacing w:after="200" w:line="276" w:lineRule="auto"/>
        <w:rPr>
          <w:rFonts w:cstheme="minorHAnsi"/>
        </w:rPr>
      </w:pPr>
      <w:r w:rsidRPr="00470DEC">
        <w:rPr>
          <w:rFonts w:cstheme="minorHAnsi"/>
        </w:rPr>
        <w:t>Radhika Khanna Hexter, Malaria Consortium</w:t>
      </w:r>
    </w:p>
    <w:p w14:paraId="3039BE92" w14:textId="77777777" w:rsidR="006B3034" w:rsidRDefault="00E452AE">
      <w:pPr>
        <w:pStyle w:val="ListParagraph"/>
        <w:numPr>
          <w:ilvl w:val="0"/>
          <w:numId w:val="3"/>
        </w:numPr>
        <w:spacing w:after="200" w:line="276" w:lineRule="auto"/>
        <w:rPr>
          <w:rFonts w:cstheme="minorHAnsi"/>
        </w:rPr>
      </w:pPr>
      <w:r w:rsidRPr="00470DEC">
        <w:rPr>
          <w:rFonts w:cstheme="minorHAnsi"/>
        </w:rPr>
        <w:t>Prudence Hamade, Malaria Consortium</w:t>
      </w:r>
    </w:p>
    <w:p w14:paraId="3250A8D4" w14:textId="77777777" w:rsidR="006B3034" w:rsidRDefault="00E452AE">
      <w:pPr>
        <w:pStyle w:val="ListParagraph"/>
        <w:numPr>
          <w:ilvl w:val="0"/>
          <w:numId w:val="3"/>
        </w:numPr>
        <w:spacing w:after="200" w:line="276" w:lineRule="auto"/>
        <w:rPr>
          <w:rFonts w:cstheme="minorHAnsi"/>
        </w:rPr>
      </w:pPr>
      <w:r w:rsidRPr="00470DEC">
        <w:rPr>
          <w:rFonts w:cstheme="minorHAnsi"/>
        </w:rPr>
        <w:t>Nnenna Ogbulafor, PNLP Nigeria</w:t>
      </w:r>
    </w:p>
    <w:p w14:paraId="5B6992EC" w14:textId="77777777" w:rsidR="006B3034" w:rsidRDefault="00E452AE">
      <w:pPr>
        <w:pStyle w:val="ListParagraph"/>
        <w:numPr>
          <w:ilvl w:val="0"/>
          <w:numId w:val="3"/>
        </w:numPr>
        <w:spacing w:after="200" w:line="276" w:lineRule="auto"/>
        <w:rPr>
          <w:rFonts w:cstheme="minorHAnsi"/>
        </w:rPr>
      </w:pPr>
      <w:r w:rsidRPr="00470DEC">
        <w:rPr>
          <w:rFonts w:cstheme="minorHAnsi"/>
        </w:rPr>
        <w:t>Kate Wolf, Jhpiego</w:t>
      </w:r>
    </w:p>
    <w:p w14:paraId="7C3653A1" w14:textId="77777777" w:rsidR="006B3034" w:rsidRDefault="00E452AE">
      <w:pPr>
        <w:pStyle w:val="ListParagraph"/>
        <w:numPr>
          <w:ilvl w:val="0"/>
          <w:numId w:val="3"/>
        </w:numPr>
        <w:spacing w:after="200" w:line="276" w:lineRule="auto"/>
        <w:rPr>
          <w:rFonts w:cstheme="minorHAnsi"/>
        </w:rPr>
      </w:pPr>
      <w:r w:rsidRPr="00470DEC">
        <w:rPr>
          <w:rFonts w:cstheme="minorHAnsi"/>
        </w:rPr>
        <w:t>Bonny Onyango</w:t>
      </w:r>
      <w:r w:rsidR="00362188" w:rsidRPr="00470DEC">
        <w:rPr>
          <w:rFonts w:cstheme="minorHAnsi"/>
        </w:rPr>
        <w:t>, Fondation Fonjo</w:t>
      </w:r>
    </w:p>
    <w:p w14:paraId="4B3336E8" w14:textId="77777777" w:rsidR="006B3034" w:rsidRDefault="00E452AE">
      <w:pPr>
        <w:pStyle w:val="ListParagraph"/>
        <w:numPr>
          <w:ilvl w:val="0"/>
          <w:numId w:val="3"/>
        </w:numPr>
        <w:spacing w:after="200" w:line="276" w:lineRule="auto"/>
        <w:rPr>
          <w:rFonts w:cstheme="minorHAnsi"/>
        </w:rPr>
      </w:pPr>
      <w:r w:rsidRPr="00470DEC">
        <w:rPr>
          <w:rFonts w:cstheme="minorHAnsi"/>
        </w:rPr>
        <w:t>Azucena Bardaji, ISGl</w:t>
      </w:r>
      <w:r w:rsidRPr="00470DEC">
        <w:rPr>
          <w:rFonts w:cstheme="minorHAnsi"/>
        </w:rPr>
        <w:t>obal</w:t>
      </w:r>
    </w:p>
    <w:p w14:paraId="06CE4005" w14:textId="77777777" w:rsidR="006B3034" w:rsidRDefault="00E452AE">
      <w:pPr>
        <w:pStyle w:val="ListParagraph"/>
        <w:numPr>
          <w:ilvl w:val="0"/>
          <w:numId w:val="3"/>
        </w:numPr>
        <w:spacing w:after="200" w:line="276" w:lineRule="auto"/>
        <w:rPr>
          <w:rFonts w:cstheme="minorHAnsi"/>
        </w:rPr>
      </w:pPr>
      <w:r>
        <w:rPr>
          <w:rFonts w:cstheme="minorHAnsi"/>
        </w:rPr>
        <w:t>Viviana Mangiaterra, École de gestion SDA Bocconi</w:t>
      </w:r>
    </w:p>
    <w:p w14:paraId="317ABC36" w14:textId="77777777" w:rsidR="000C670F" w:rsidRDefault="000C670F" w:rsidP="000C670F">
      <w:pPr>
        <w:pStyle w:val="ListParagraph"/>
        <w:ind w:left="540"/>
        <w:rPr>
          <w:rFonts w:cstheme="minorHAnsi"/>
          <w:b/>
          <w:bCs/>
          <w:color w:val="3C4043"/>
          <w:spacing w:val="3"/>
          <w:shd w:val="clear" w:color="auto" w:fill="FFFFFF"/>
        </w:rPr>
      </w:pPr>
    </w:p>
    <w:p w14:paraId="4C932687" w14:textId="77777777" w:rsidR="006B3034" w:rsidRDefault="00E452AE">
      <w:pPr>
        <w:pStyle w:val="ListParagraph"/>
        <w:numPr>
          <w:ilvl w:val="0"/>
          <w:numId w:val="2"/>
        </w:numPr>
        <w:spacing w:after="0" w:line="240" w:lineRule="auto"/>
        <w:contextualSpacing w:val="0"/>
        <w:rPr>
          <w:rFonts w:eastAsia="Times New Roman"/>
        </w:rPr>
      </w:pPr>
      <w:r>
        <w:rPr>
          <w:rFonts w:eastAsia="Times New Roman"/>
          <w:b/>
          <w:u w:val="single"/>
        </w:rPr>
        <w:t xml:space="preserve">Mises à </w:t>
      </w:r>
      <w:r w:rsidR="00842E24" w:rsidRPr="008E1A21">
        <w:rPr>
          <w:rFonts w:eastAsia="Times New Roman"/>
          <w:b/>
          <w:u w:val="single"/>
        </w:rPr>
        <w:t>jour</w:t>
      </w:r>
      <w:r>
        <w:rPr>
          <w:rFonts w:eastAsia="Times New Roman"/>
          <w:b/>
          <w:u w:val="single"/>
        </w:rPr>
        <w:t xml:space="preserve"> du RBM </w:t>
      </w:r>
      <w:r w:rsidR="00842E24">
        <w:rPr>
          <w:rFonts w:eastAsia="Times New Roman"/>
        </w:rPr>
        <w:t xml:space="preserve">: </w:t>
      </w:r>
    </w:p>
    <w:p w14:paraId="4439EAC0" w14:textId="77777777" w:rsidR="006B3034" w:rsidRDefault="00E452AE">
      <w:pPr>
        <w:pStyle w:val="ListParagraph"/>
        <w:numPr>
          <w:ilvl w:val="1"/>
          <w:numId w:val="2"/>
        </w:numPr>
        <w:spacing w:after="0" w:line="240" w:lineRule="auto"/>
        <w:contextualSpacing w:val="0"/>
        <w:rPr>
          <w:rFonts w:eastAsia="Times New Roman"/>
        </w:rPr>
      </w:pPr>
      <w:r>
        <w:rPr>
          <w:rFonts w:eastAsia="Times New Roman"/>
        </w:rPr>
        <w:t xml:space="preserve">Deux jours de réunions à Genève la première semaine de novembre </w:t>
      </w:r>
      <w:r w:rsidR="00061CD8">
        <w:rPr>
          <w:rFonts w:eastAsia="Times New Roman"/>
        </w:rPr>
        <w:t>avec le Partenariat RBM</w:t>
      </w:r>
      <w:r>
        <w:rPr>
          <w:rFonts w:eastAsia="Times New Roman"/>
        </w:rPr>
        <w:t>.</w:t>
      </w:r>
    </w:p>
    <w:p w14:paraId="7CEF9C31" w14:textId="77777777" w:rsidR="006B3034" w:rsidRDefault="00E452AE">
      <w:pPr>
        <w:pStyle w:val="ListParagraph"/>
        <w:numPr>
          <w:ilvl w:val="2"/>
          <w:numId w:val="2"/>
        </w:numPr>
        <w:spacing w:after="0" w:line="240" w:lineRule="auto"/>
        <w:contextualSpacing w:val="0"/>
        <w:rPr>
          <w:rFonts w:eastAsia="Times New Roman"/>
        </w:rPr>
      </w:pPr>
      <w:r>
        <w:rPr>
          <w:rFonts w:eastAsia="Times New Roman"/>
        </w:rPr>
        <w:t>Le directeur général Michael Charles souhaite assurer une meilleure coordination entre les groupes de travail et intégrer les groupes de travail dans le cadre général de la gestion axée sur les résultats.</w:t>
      </w:r>
    </w:p>
    <w:p w14:paraId="0F47F8D8" w14:textId="77777777" w:rsidR="006B3034" w:rsidRDefault="00E452AE">
      <w:pPr>
        <w:pStyle w:val="ListParagraph"/>
        <w:numPr>
          <w:ilvl w:val="3"/>
          <w:numId w:val="2"/>
        </w:numPr>
        <w:spacing w:after="0" w:line="240" w:lineRule="auto"/>
        <w:contextualSpacing w:val="0"/>
        <w:rPr>
          <w:rFonts w:eastAsia="Times New Roman"/>
        </w:rPr>
      </w:pPr>
      <w:r>
        <w:rPr>
          <w:rFonts w:eastAsia="Times New Roman"/>
        </w:rPr>
        <w:t>Les réactions ont été partagées avec le secrétariat</w:t>
      </w:r>
      <w:r>
        <w:rPr>
          <w:rFonts w:eastAsia="Times New Roman"/>
        </w:rPr>
        <w:t xml:space="preserve"> et le conseil d'administration du RBM </w:t>
      </w:r>
      <w:r w:rsidR="00061CD8">
        <w:rPr>
          <w:rFonts w:eastAsia="Times New Roman"/>
        </w:rPr>
        <w:t>et ont été prises en compte par les dirigeants du RBM.</w:t>
      </w:r>
    </w:p>
    <w:p w14:paraId="57221F74" w14:textId="77777777" w:rsidR="006B3034" w:rsidRDefault="00E452AE">
      <w:pPr>
        <w:pStyle w:val="ListParagraph"/>
        <w:numPr>
          <w:ilvl w:val="3"/>
          <w:numId w:val="2"/>
        </w:numPr>
        <w:spacing w:after="0" w:line="240" w:lineRule="auto"/>
        <w:contextualSpacing w:val="0"/>
        <w:rPr>
          <w:rFonts w:eastAsia="Times New Roman"/>
        </w:rPr>
      </w:pPr>
      <w:r>
        <w:rPr>
          <w:rFonts w:eastAsia="Times New Roman"/>
        </w:rPr>
        <w:t xml:space="preserve">Cette occasion a été saisie pour examiner collectivement la stratégie de gestion axée sur les résultats et pour </w:t>
      </w:r>
      <w:r w:rsidR="00061CD8">
        <w:rPr>
          <w:rFonts w:eastAsia="Times New Roman"/>
        </w:rPr>
        <w:t xml:space="preserve">définir et déterminer </w:t>
      </w:r>
      <w:r>
        <w:rPr>
          <w:rFonts w:eastAsia="Times New Roman"/>
        </w:rPr>
        <w:t>comment les groupes de trava</w:t>
      </w:r>
      <w:r>
        <w:rPr>
          <w:rFonts w:eastAsia="Times New Roman"/>
        </w:rPr>
        <w:t xml:space="preserve">il techniques s'inscrivent dans le cadre de la gestion axée sur les résultats.  </w:t>
      </w:r>
    </w:p>
    <w:p w14:paraId="531D8CB1" w14:textId="77777777" w:rsidR="006B3034" w:rsidRDefault="00E452AE">
      <w:pPr>
        <w:pStyle w:val="ListParagraph"/>
        <w:numPr>
          <w:ilvl w:val="4"/>
          <w:numId w:val="2"/>
        </w:numPr>
        <w:rPr>
          <w:rFonts w:eastAsia="Times New Roman"/>
        </w:rPr>
      </w:pPr>
      <w:r w:rsidRPr="00061CD8">
        <w:rPr>
          <w:rFonts w:eastAsia="Times New Roman"/>
        </w:rPr>
        <w:lastRenderedPageBreak/>
        <w:t>Normaliser les objectifs de la gestion axée sur les résultats et la manière dont les groupes de travail y contribuent.</w:t>
      </w:r>
    </w:p>
    <w:p w14:paraId="2FAB3D31" w14:textId="77777777" w:rsidR="006B3034" w:rsidRDefault="00E452AE">
      <w:pPr>
        <w:pStyle w:val="ListParagraph"/>
        <w:numPr>
          <w:ilvl w:val="4"/>
          <w:numId w:val="2"/>
        </w:numPr>
        <w:rPr>
          <w:rFonts w:eastAsia="Times New Roman"/>
        </w:rPr>
      </w:pPr>
      <w:r w:rsidRPr="00887043">
        <w:rPr>
          <w:rFonts w:eastAsia="Times New Roman"/>
        </w:rPr>
        <w:t>En 2024, des fonds seront mis à la disposition des group</w:t>
      </w:r>
      <w:r w:rsidRPr="00887043">
        <w:rPr>
          <w:rFonts w:eastAsia="Times New Roman"/>
        </w:rPr>
        <w:t>es de travail par le mécanisme de financement axé sur les résultats.</w:t>
      </w:r>
    </w:p>
    <w:p w14:paraId="575740F0" w14:textId="77777777" w:rsidR="006B3034" w:rsidRDefault="00E452AE">
      <w:pPr>
        <w:pStyle w:val="ListParagraph"/>
        <w:numPr>
          <w:ilvl w:val="2"/>
          <w:numId w:val="2"/>
        </w:numPr>
        <w:rPr>
          <w:rFonts w:eastAsia="Times New Roman"/>
        </w:rPr>
      </w:pPr>
      <w:r w:rsidRPr="00887043">
        <w:rPr>
          <w:rFonts w:eastAsia="Times New Roman"/>
        </w:rPr>
        <w:t xml:space="preserve">Essayer délibérément de renforcer l'engagement des groupes de travail et de travailler en collaboration sur des objectifs qui se chevauchent.  </w:t>
      </w:r>
    </w:p>
    <w:p w14:paraId="4963239C" w14:textId="77777777" w:rsidR="006B3034" w:rsidRDefault="00E452AE">
      <w:pPr>
        <w:pStyle w:val="ListParagraph"/>
        <w:numPr>
          <w:ilvl w:val="3"/>
          <w:numId w:val="2"/>
        </w:numPr>
        <w:rPr>
          <w:rFonts w:eastAsia="Times New Roman"/>
        </w:rPr>
      </w:pPr>
      <w:r w:rsidRPr="00887043">
        <w:rPr>
          <w:rFonts w:eastAsia="Times New Roman"/>
        </w:rPr>
        <w:t xml:space="preserve">Nous avons eu quelques discussions avec le groupe de travail SBC et prévoyons de former un sous-groupe plus restreint de membres des deux groupes de travail </w:t>
      </w:r>
      <w:proofErr w:type="gramStart"/>
      <w:r w:rsidRPr="00887043">
        <w:rPr>
          <w:rFonts w:eastAsia="Times New Roman"/>
        </w:rPr>
        <w:t>pour</w:t>
      </w:r>
      <w:proofErr w:type="gramEnd"/>
      <w:r w:rsidRPr="00887043">
        <w:rPr>
          <w:rFonts w:eastAsia="Times New Roman"/>
        </w:rPr>
        <w:t xml:space="preserve"> commencer à réfléchir à la communication </w:t>
      </w:r>
      <w:proofErr w:type="spellStart"/>
      <w:r w:rsidRPr="00887043">
        <w:rPr>
          <w:rFonts w:eastAsia="Times New Roman"/>
        </w:rPr>
        <w:t>afin</w:t>
      </w:r>
      <w:proofErr w:type="spellEnd"/>
      <w:r w:rsidRPr="00887043">
        <w:rPr>
          <w:rFonts w:eastAsia="Times New Roman"/>
        </w:rPr>
        <w:t xml:space="preserve"> </w:t>
      </w:r>
      <w:proofErr w:type="spellStart"/>
      <w:r w:rsidRPr="00887043">
        <w:rPr>
          <w:rFonts w:eastAsia="Times New Roman"/>
        </w:rPr>
        <w:t>d'aider</w:t>
      </w:r>
      <w:proofErr w:type="spellEnd"/>
      <w:r w:rsidRPr="00887043">
        <w:rPr>
          <w:rFonts w:eastAsia="Times New Roman"/>
        </w:rPr>
        <w:t xml:space="preserve"> le </w:t>
      </w:r>
      <w:r>
        <w:rPr>
          <w:rFonts w:eastAsia="Times New Roman"/>
        </w:rPr>
        <w:t>TPI-C</w:t>
      </w:r>
      <w:r w:rsidRPr="00887043">
        <w:rPr>
          <w:rFonts w:eastAsia="Times New Roman"/>
        </w:rPr>
        <w:t xml:space="preserve"> au </w:t>
      </w:r>
      <w:proofErr w:type="spellStart"/>
      <w:r w:rsidRPr="00887043">
        <w:rPr>
          <w:rFonts w:eastAsia="Times New Roman"/>
        </w:rPr>
        <w:t>niveau</w:t>
      </w:r>
      <w:proofErr w:type="spellEnd"/>
      <w:r w:rsidRPr="00887043">
        <w:rPr>
          <w:rFonts w:eastAsia="Times New Roman"/>
        </w:rPr>
        <w:t xml:space="preserve"> de la communauté, à </w:t>
      </w:r>
      <w:r w:rsidRPr="00887043">
        <w:rPr>
          <w:rFonts w:eastAsia="Times New Roman"/>
        </w:rPr>
        <w:t>la fréquentation précoce des centres de soins prénatals, etc.</w:t>
      </w:r>
    </w:p>
    <w:p w14:paraId="7B59EB24" w14:textId="77777777" w:rsidR="006B3034" w:rsidRDefault="00E452AE">
      <w:pPr>
        <w:pStyle w:val="ListParagraph"/>
        <w:numPr>
          <w:ilvl w:val="4"/>
          <w:numId w:val="2"/>
        </w:numPr>
        <w:rPr>
          <w:rFonts w:eastAsia="Times New Roman"/>
          <w:b/>
          <w:color w:val="FF0000"/>
        </w:rPr>
      </w:pPr>
      <w:r w:rsidRPr="00061CD8">
        <w:rPr>
          <w:rFonts w:eastAsia="Times New Roman"/>
          <w:b/>
          <w:color w:val="FF0000"/>
        </w:rPr>
        <w:t>ACTION : Si vous souhaitez rejoindre ce sous-groupe, veuillez en informer Julie, Chonge ou Kristen.  La première réunion devrait avoir lieu au premier trimestre 2024.</w:t>
      </w:r>
    </w:p>
    <w:p w14:paraId="439EAB41" w14:textId="77777777" w:rsidR="006B3034" w:rsidRDefault="00E452AE">
      <w:pPr>
        <w:pStyle w:val="ListParagraph"/>
        <w:numPr>
          <w:ilvl w:val="2"/>
          <w:numId w:val="2"/>
        </w:numPr>
        <w:spacing w:after="0" w:line="240" w:lineRule="auto"/>
        <w:contextualSpacing w:val="0"/>
        <w:rPr>
          <w:rFonts w:eastAsia="Times New Roman"/>
        </w:rPr>
      </w:pPr>
      <w:r>
        <w:rPr>
          <w:rFonts w:eastAsia="Times New Roman"/>
        </w:rPr>
        <w:t>La réunion du conseil d'adm</w:t>
      </w:r>
      <w:r>
        <w:rPr>
          <w:rFonts w:eastAsia="Times New Roman"/>
        </w:rPr>
        <w:t>inistration du RBM aura lieu en décembre et les groupes de travail feront une présentation au conseil d'administration.</w:t>
      </w:r>
    </w:p>
    <w:p w14:paraId="391CBB19" w14:textId="77777777" w:rsidR="006B3034" w:rsidRDefault="00E452AE">
      <w:pPr>
        <w:pStyle w:val="ListParagraph"/>
        <w:numPr>
          <w:ilvl w:val="2"/>
          <w:numId w:val="2"/>
        </w:numPr>
        <w:spacing w:after="0" w:line="240" w:lineRule="auto"/>
        <w:contextualSpacing w:val="0"/>
        <w:rPr>
          <w:rFonts w:eastAsia="Times New Roman"/>
        </w:rPr>
      </w:pPr>
      <w:r>
        <w:rPr>
          <w:rFonts w:eastAsia="Times New Roman"/>
        </w:rPr>
        <w:t>Tous les groupes de travail mettront à jour leur mandat au cours du premier trimestre de l'année prochaine.</w:t>
      </w:r>
    </w:p>
    <w:p w14:paraId="1E4289CC" w14:textId="77777777" w:rsidR="00842E24" w:rsidRDefault="00842E24" w:rsidP="00842E24">
      <w:pPr>
        <w:pStyle w:val="ListParagraph"/>
        <w:spacing w:after="0" w:line="240" w:lineRule="auto"/>
        <w:ind w:left="540"/>
        <w:contextualSpacing w:val="0"/>
        <w:rPr>
          <w:rFonts w:eastAsia="Times New Roman"/>
        </w:rPr>
      </w:pPr>
    </w:p>
    <w:p w14:paraId="79AD172B" w14:textId="77777777" w:rsidR="006B3034" w:rsidRDefault="00E452AE">
      <w:pPr>
        <w:pStyle w:val="ListParagraph"/>
        <w:numPr>
          <w:ilvl w:val="0"/>
          <w:numId w:val="2"/>
        </w:numPr>
        <w:spacing w:after="0" w:line="240" w:lineRule="auto"/>
        <w:contextualSpacing w:val="0"/>
        <w:rPr>
          <w:rFonts w:eastAsia="Times New Roman"/>
        </w:rPr>
      </w:pPr>
      <w:proofErr w:type="gramStart"/>
      <w:r w:rsidRPr="00235123">
        <w:rPr>
          <w:rFonts w:eastAsia="Times New Roman"/>
          <w:b/>
          <w:u w:val="single"/>
        </w:rPr>
        <w:t>Présentation :</w:t>
      </w:r>
      <w:proofErr w:type="gramEnd"/>
      <w:r w:rsidRPr="00235123">
        <w:rPr>
          <w:rFonts w:eastAsia="Times New Roman"/>
          <w:b/>
          <w:u w:val="single"/>
        </w:rPr>
        <w:t xml:space="preserve"> </w:t>
      </w:r>
      <w:r w:rsidR="006303BB" w:rsidRPr="006303BB">
        <w:rPr>
          <w:rFonts w:eastAsia="Times New Roman"/>
          <w:b/>
          <w:i/>
        </w:rPr>
        <w:t xml:space="preserve">Projet Plus : Mise à jour du </w:t>
      </w:r>
      <w:proofErr w:type="spellStart"/>
      <w:r w:rsidR="006303BB" w:rsidRPr="006303BB">
        <w:rPr>
          <w:rFonts w:eastAsia="Times New Roman"/>
          <w:b/>
          <w:i/>
        </w:rPr>
        <w:t>groupe</w:t>
      </w:r>
      <w:proofErr w:type="spellEnd"/>
      <w:r w:rsidR="006303BB" w:rsidRPr="006303BB">
        <w:rPr>
          <w:rFonts w:eastAsia="Times New Roman"/>
          <w:b/>
          <w:i/>
        </w:rPr>
        <w:t xml:space="preserve"> de travail </w:t>
      </w:r>
      <w:r>
        <w:rPr>
          <w:rFonts w:eastAsia="Times New Roman"/>
          <w:b/>
          <w:i/>
        </w:rPr>
        <w:t>PPG</w:t>
      </w:r>
      <w:r w:rsidR="006303BB" w:rsidRPr="006303BB">
        <w:rPr>
          <w:rFonts w:eastAsia="Times New Roman"/>
          <w:b/>
          <w:i/>
        </w:rPr>
        <w:t xml:space="preserve"> RBM</w:t>
      </w:r>
      <w:r w:rsidR="006303BB">
        <w:rPr>
          <w:rFonts w:eastAsia="Times New Roman"/>
        </w:rPr>
        <w:t xml:space="preserve">, </w:t>
      </w:r>
      <w:r w:rsidR="006303BB" w:rsidRPr="006303BB">
        <w:rPr>
          <w:rFonts w:eastAsia="Times New Roman"/>
        </w:rPr>
        <w:t xml:space="preserve">Jacques </w:t>
      </w:r>
      <w:proofErr w:type="spellStart"/>
      <w:r w:rsidR="006303BB" w:rsidRPr="006303BB">
        <w:rPr>
          <w:rFonts w:eastAsia="Times New Roman"/>
        </w:rPr>
        <w:t>Kouakou</w:t>
      </w:r>
      <w:proofErr w:type="spellEnd"/>
      <w:r w:rsidR="006303BB" w:rsidRPr="006303BB">
        <w:rPr>
          <w:rFonts w:eastAsia="Times New Roman"/>
        </w:rPr>
        <w:t>, PSI</w:t>
      </w:r>
    </w:p>
    <w:p w14:paraId="005ED871" w14:textId="77777777" w:rsidR="00630A4A" w:rsidRDefault="00630A4A" w:rsidP="00414EE0">
      <w:pPr>
        <w:pStyle w:val="ListParagraph"/>
        <w:spacing w:after="0" w:line="240" w:lineRule="auto"/>
        <w:ind w:left="540"/>
        <w:contextualSpacing w:val="0"/>
        <w:rPr>
          <w:rFonts w:eastAsia="Times New Roman"/>
          <w:u w:val="single"/>
        </w:rPr>
      </w:pPr>
    </w:p>
    <w:p w14:paraId="51A2186E" w14:textId="77777777" w:rsidR="006B3034" w:rsidRDefault="00E452AE">
      <w:pPr>
        <w:pStyle w:val="ListParagraph"/>
        <w:spacing w:after="0" w:line="240" w:lineRule="auto"/>
        <w:ind w:left="540"/>
        <w:contextualSpacing w:val="0"/>
        <w:rPr>
          <w:rFonts w:eastAsia="Times New Roman"/>
          <w:u w:val="single"/>
        </w:rPr>
      </w:pPr>
      <w:r w:rsidRPr="006C62D0">
        <w:rPr>
          <w:rFonts w:eastAsia="Times New Roman"/>
          <w:u w:val="single"/>
        </w:rPr>
        <w:t xml:space="preserve">Discussion sur la </w:t>
      </w:r>
      <w:r>
        <w:rPr>
          <w:rFonts w:eastAsia="Times New Roman"/>
          <w:u w:val="single"/>
        </w:rPr>
        <w:t>présentation :</w:t>
      </w:r>
    </w:p>
    <w:p w14:paraId="52900256" w14:textId="77777777" w:rsidR="006B3034" w:rsidRDefault="00E452AE">
      <w:pPr>
        <w:pStyle w:val="ListParagraph"/>
        <w:numPr>
          <w:ilvl w:val="1"/>
          <w:numId w:val="2"/>
        </w:numPr>
        <w:rPr>
          <w:rFonts w:eastAsia="Times New Roman"/>
          <w:b/>
          <w:u w:val="single"/>
        </w:rPr>
      </w:pPr>
      <w:r>
        <w:rPr>
          <w:rFonts w:eastAsia="Times New Roman"/>
        </w:rPr>
        <w:t>Lors de la visite du PMC au Bénin, j'ai constaté des problèmes liés à la collecte de données sur papier et à la recherche d'enfants ayant reçu le PMC le mois</w:t>
      </w:r>
      <w:r>
        <w:rPr>
          <w:rFonts w:eastAsia="Times New Roman"/>
        </w:rPr>
        <w:t xml:space="preserve"> précédent.  Y a-t-il eu une numérisation des données ou une amélioration des outils de suivi pour faciliter la tâche du prestataire ?</w:t>
      </w:r>
    </w:p>
    <w:p w14:paraId="79B68550" w14:textId="77777777" w:rsidR="006B3034" w:rsidRDefault="00E452AE">
      <w:pPr>
        <w:pStyle w:val="ListParagraph"/>
        <w:numPr>
          <w:ilvl w:val="2"/>
          <w:numId w:val="2"/>
        </w:numPr>
        <w:rPr>
          <w:rFonts w:eastAsia="Times New Roman"/>
          <w:b/>
          <w:u w:val="single"/>
        </w:rPr>
      </w:pPr>
      <w:r>
        <w:rPr>
          <w:rFonts w:eastAsia="Times New Roman"/>
        </w:rPr>
        <w:t xml:space="preserve">Au Bénin, il existe déjà de nombreux outils de collecte de données - carnets de vaccination, </w:t>
      </w:r>
      <w:r w:rsidR="00887043">
        <w:rPr>
          <w:rFonts w:eastAsia="Times New Roman"/>
        </w:rPr>
        <w:t xml:space="preserve">feuilles de pointage, </w:t>
      </w:r>
      <w:r>
        <w:rPr>
          <w:rFonts w:eastAsia="Times New Roman"/>
        </w:rPr>
        <w:t>etc. N</w:t>
      </w:r>
      <w:r>
        <w:rPr>
          <w:rFonts w:eastAsia="Times New Roman"/>
        </w:rPr>
        <w:t xml:space="preserve">ous avons essayé de faire les choses pour le PMC en utilisant les systèmes existants.  </w:t>
      </w:r>
      <w:r w:rsidR="00887043">
        <w:rPr>
          <w:rFonts w:eastAsia="Times New Roman"/>
        </w:rPr>
        <w:t xml:space="preserve">Nous avons essayé de faire les choses pour PMC en utilisant les systèmes existants. Au niveau national, il y a des discussions sur la numérisation des outils de données.  Nous en </w:t>
      </w:r>
      <w:r>
        <w:rPr>
          <w:rFonts w:eastAsia="Times New Roman"/>
        </w:rPr>
        <w:t xml:space="preserve">avons </w:t>
      </w:r>
      <w:r w:rsidR="007F3EC8">
        <w:rPr>
          <w:rFonts w:eastAsia="Times New Roman"/>
        </w:rPr>
        <w:t xml:space="preserve">discuté avec le ministère de la santé du Bénin </w:t>
      </w:r>
      <w:r w:rsidR="00887043">
        <w:rPr>
          <w:rFonts w:eastAsia="Times New Roman"/>
        </w:rPr>
        <w:t xml:space="preserve">lors de la conception du programme et ils </w:t>
      </w:r>
      <w:r w:rsidR="007F3EC8">
        <w:rPr>
          <w:rFonts w:eastAsia="Times New Roman"/>
        </w:rPr>
        <w:t xml:space="preserve">envisagent d'utiliser un outil numérique </w:t>
      </w:r>
      <w:r w:rsidR="00887043">
        <w:rPr>
          <w:rFonts w:eastAsia="Times New Roman"/>
        </w:rPr>
        <w:t xml:space="preserve">en commençant par les ASC </w:t>
      </w:r>
      <w:r w:rsidR="007F3EC8">
        <w:rPr>
          <w:rFonts w:eastAsia="Times New Roman"/>
        </w:rPr>
        <w:t xml:space="preserve">parce qu'ils ont une nouvelle politique pour les ASC </w:t>
      </w:r>
      <w:r w:rsidR="00887043">
        <w:rPr>
          <w:rFonts w:eastAsia="Times New Roman"/>
        </w:rPr>
        <w:t>et que l'outil qu'ils utiliseront sera numérique</w:t>
      </w:r>
      <w:r w:rsidR="007F3EC8">
        <w:rPr>
          <w:rFonts w:eastAsia="Times New Roman"/>
        </w:rPr>
        <w:t xml:space="preserve">.  Nous </w:t>
      </w:r>
      <w:r w:rsidR="00887043">
        <w:rPr>
          <w:rFonts w:eastAsia="Times New Roman"/>
        </w:rPr>
        <w:t xml:space="preserve">sommes très optimistes et </w:t>
      </w:r>
      <w:r w:rsidR="007F3EC8">
        <w:rPr>
          <w:rFonts w:eastAsia="Times New Roman"/>
        </w:rPr>
        <w:t xml:space="preserve">espérons que les outils </w:t>
      </w:r>
      <w:r w:rsidR="00887043">
        <w:rPr>
          <w:rFonts w:eastAsia="Times New Roman"/>
        </w:rPr>
        <w:t xml:space="preserve">utilisés régulièrement </w:t>
      </w:r>
      <w:r w:rsidR="007F3EC8">
        <w:rPr>
          <w:rFonts w:eastAsia="Times New Roman"/>
        </w:rPr>
        <w:t xml:space="preserve">pourront également être numérisés au niveau des établissements de santé.  </w:t>
      </w:r>
    </w:p>
    <w:p w14:paraId="6A2559BA" w14:textId="77777777" w:rsidR="006B3034" w:rsidRDefault="00E452AE">
      <w:pPr>
        <w:pStyle w:val="ListParagraph"/>
        <w:numPr>
          <w:ilvl w:val="1"/>
          <w:numId w:val="2"/>
        </w:numPr>
        <w:rPr>
          <w:rFonts w:eastAsia="Times New Roman"/>
        </w:rPr>
      </w:pPr>
      <w:r w:rsidRPr="002F0099">
        <w:rPr>
          <w:rFonts w:eastAsia="Times New Roman"/>
        </w:rPr>
        <w:t xml:space="preserve">Alignement du PMC et du vaccin contre le paludisme à l'avenir - avez-vous des idées sur la manière dont cela pourrait fonctionner </w:t>
      </w:r>
      <w:r>
        <w:rPr>
          <w:rFonts w:eastAsia="Times New Roman"/>
        </w:rPr>
        <w:t xml:space="preserve">puisqu'il s'agit des mêmes groupes d'âge </w:t>
      </w:r>
      <w:r w:rsidRPr="002F0099">
        <w:rPr>
          <w:rFonts w:eastAsia="Times New Roman"/>
        </w:rPr>
        <w:t>?</w:t>
      </w:r>
    </w:p>
    <w:p w14:paraId="35F02497" w14:textId="77777777" w:rsidR="006B3034" w:rsidRDefault="00E452AE">
      <w:pPr>
        <w:pStyle w:val="ListParagraph"/>
        <w:numPr>
          <w:ilvl w:val="2"/>
          <w:numId w:val="2"/>
        </w:numPr>
        <w:rPr>
          <w:rFonts w:eastAsia="Times New Roman"/>
        </w:rPr>
      </w:pPr>
      <w:r>
        <w:rPr>
          <w:rFonts w:eastAsia="Times New Roman"/>
        </w:rPr>
        <w:t xml:space="preserve">La </w:t>
      </w:r>
      <w:r w:rsidR="00887043">
        <w:rPr>
          <w:rFonts w:eastAsia="Times New Roman"/>
        </w:rPr>
        <w:t xml:space="preserve">population cible est la même : les enfants de moins de 2 ans.  Il s'agit dans les deux cas de mesures préventives contre le paludisme.  </w:t>
      </w:r>
      <w:r>
        <w:rPr>
          <w:rFonts w:eastAsia="Times New Roman"/>
        </w:rPr>
        <w:t xml:space="preserve">Une étude est actuellement en cours au Ghana, dont les résultats préliminaires montrent que la combinaison du PMC et du </w:t>
      </w:r>
      <w:r w:rsidR="00887043">
        <w:rPr>
          <w:rFonts w:eastAsia="Times New Roman"/>
        </w:rPr>
        <w:t xml:space="preserve">vaccin </w:t>
      </w:r>
      <w:r>
        <w:rPr>
          <w:rFonts w:eastAsia="Times New Roman"/>
        </w:rPr>
        <w:t>RTS,S apporte une valeur ajoutée dans la prévention du paludisme.  Au niv</w:t>
      </w:r>
      <w:r>
        <w:rPr>
          <w:rFonts w:eastAsia="Times New Roman"/>
        </w:rPr>
        <w:t xml:space="preserve">eau national, chaque pays dispose d'un plan de suivi </w:t>
      </w:r>
      <w:r w:rsidR="00E61D65">
        <w:rPr>
          <w:rFonts w:eastAsia="Times New Roman"/>
        </w:rPr>
        <w:t xml:space="preserve">infranational </w:t>
      </w:r>
      <w:r>
        <w:rPr>
          <w:rFonts w:eastAsia="Times New Roman"/>
        </w:rPr>
        <w:t xml:space="preserve">pour déterminer les interventions à mettre en œuvre.  Dans la CdI, par exemple, il </w:t>
      </w:r>
      <w:r w:rsidR="00E61D65">
        <w:rPr>
          <w:rFonts w:eastAsia="Times New Roman"/>
        </w:rPr>
        <w:t xml:space="preserve">y </w:t>
      </w:r>
      <w:r>
        <w:rPr>
          <w:rFonts w:eastAsia="Times New Roman"/>
        </w:rPr>
        <w:t xml:space="preserve">a aussi le SMC </w:t>
      </w:r>
      <w:r w:rsidR="00E61D65">
        <w:rPr>
          <w:rFonts w:eastAsia="Times New Roman"/>
        </w:rPr>
        <w:t xml:space="preserve">et les </w:t>
      </w:r>
      <w:r>
        <w:rPr>
          <w:rFonts w:eastAsia="Times New Roman"/>
        </w:rPr>
        <w:t xml:space="preserve">trois interventions </w:t>
      </w:r>
      <w:r w:rsidR="00E61D65">
        <w:rPr>
          <w:rFonts w:eastAsia="Times New Roman"/>
        </w:rPr>
        <w:t xml:space="preserve">ciblent la même population. Ils ont un plan </w:t>
      </w:r>
      <w:r>
        <w:rPr>
          <w:rFonts w:eastAsia="Times New Roman"/>
        </w:rPr>
        <w:t>pour permettre à t</w:t>
      </w:r>
      <w:r>
        <w:rPr>
          <w:rFonts w:eastAsia="Times New Roman"/>
        </w:rPr>
        <w:t xml:space="preserve">ous les enfants de bénéficier d'au </w:t>
      </w:r>
      <w:r w:rsidR="00E61D65">
        <w:rPr>
          <w:rFonts w:eastAsia="Times New Roman"/>
        </w:rPr>
        <w:t>moins une intervention et ils essaient donc d'éviter d'avoir deux interventions dans le même district. Mais avec l'étude menée au Ghana, ces résultats contribueront à encourager les pays à combiner les interventions.</w:t>
      </w:r>
    </w:p>
    <w:p w14:paraId="58B87D89" w14:textId="77777777" w:rsidR="006B3034" w:rsidRDefault="007F3EC8">
      <w:pPr>
        <w:pStyle w:val="ListParagraph"/>
        <w:numPr>
          <w:ilvl w:val="1"/>
          <w:numId w:val="2"/>
        </w:numPr>
        <w:rPr>
          <w:rFonts w:eastAsia="Times New Roman"/>
        </w:rPr>
      </w:pPr>
      <w:r w:rsidRPr="007F3EC8">
        <w:rPr>
          <w:rFonts w:eastAsia="Times New Roman"/>
        </w:rPr>
        <w:t>Lors de l'évaluation de l'impact du PMC, quels sont les indicateurs que vous utilisez en matière d'efficacité et de sécurité, par opposition à la couverture</w:t>
      </w:r>
      <w:r w:rsidR="00E452AE">
        <w:rPr>
          <w:rFonts w:eastAsia="Times New Roman"/>
        </w:rPr>
        <w:t xml:space="preserve">?  </w:t>
      </w:r>
      <w:r w:rsidRPr="007F3EC8">
        <w:rPr>
          <w:rFonts w:eastAsia="Times New Roman"/>
        </w:rPr>
        <w:t xml:space="preserve">Disposez-vous d'un groupe de contrôle pour que l'efficacité puisse être réellement démontrée ou des études de </w:t>
      </w:r>
      <w:proofErr w:type="spellStart"/>
      <w:r w:rsidRPr="007F3EC8">
        <w:rPr>
          <w:rFonts w:eastAsia="Times New Roman"/>
        </w:rPr>
        <w:t>modélisation</w:t>
      </w:r>
      <w:proofErr w:type="spellEnd"/>
      <w:r w:rsidRPr="007F3EC8">
        <w:rPr>
          <w:rFonts w:eastAsia="Times New Roman"/>
        </w:rPr>
        <w:t xml:space="preserve"> </w:t>
      </w:r>
      <w:proofErr w:type="spellStart"/>
      <w:r w:rsidRPr="007F3EC8">
        <w:rPr>
          <w:rFonts w:eastAsia="Times New Roman"/>
        </w:rPr>
        <w:t>ont-elles</w:t>
      </w:r>
      <w:proofErr w:type="spellEnd"/>
      <w:r w:rsidRPr="007F3EC8">
        <w:rPr>
          <w:rFonts w:eastAsia="Times New Roman"/>
        </w:rPr>
        <w:t xml:space="preserve"> </w:t>
      </w:r>
      <w:proofErr w:type="spellStart"/>
      <w:r w:rsidRPr="007F3EC8">
        <w:rPr>
          <w:rFonts w:eastAsia="Times New Roman"/>
        </w:rPr>
        <w:t>été</w:t>
      </w:r>
      <w:proofErr w:type="spellEnd"/>
      <w:r w:rsidRPr="007F3EC8">
        <w:rPr>
          <w:rFonts w:eastAsia="Times New Roman"/>
        </w:rPr>
        <w:t xml:space="preserve"> </w:t>
      </w:r>
      <w:proofErr w:type="spellStart"/>
      <w:r w:rsidRPr="007F3EC8">
        <w:rPr>
          <w:rFonts w:eastAsia="Times New Roman"/>
        </w:rPr>
        <w:t>réalisées</w:t>
      </w:r>
      <w:proofErr w:type="spellEnd"/>
      <w:r w:rsidR="00E452AE">
        <w:rPr>
          <w:rFonts w:eastAsia="Times New Roman"/>
        </w:rPr>
        <w:t xml:space="preserve">?  </w:t>
      </w:r>
      <w:r w:rsidRPr="007F3EC8">
        <w:rPr>
          <w:rFonts w:eastAsia="Times New Roman"/>
        </w:rPr>
        <w:t>Nous ne disposons que de preuves de l'efficacité du TPI, qui a été administré trois fois. Les données relatives à l'efficacité et à l'innocuité seront donc très importantes lorsque l'on utilisera un médicament d'une manière qui n'a jamais été utilisée auparavant.</w:t>
      </w:r>
    </w:p>
    <w:p w14:paraId="38B4D1F4" w14:textId="77777777" w:rsidR="006B3034" w:rsidRDefault="00E452AE">
      <w:pPr>
        <w:pStyle w:val="ListParagraph"/>
        <w:numPr>
          <w:ilvl w:val="2"/>
          <w:numId w:val="2"/>
        </w:numPr>
        <w:rPr>
          <w:rFonts w:eastAsia="Times New Roman"/>
        </w:rPr>
      </w:pPr>
      <w:r>
        <w:rPr>
          <w:rFonts w:eastAsia="Times New Roman"/>
        </w:rPr>
        <w:lastRenderedPageBreak/>
        <w:t xml:space="preserve">L'étude en cours est quasi-expérimentale.  Dans chaque pays, </w:t>
      </w:r>
      <w:r w:rsidR="00E61D65">
        <w:rPr>
          <w:rFonts w:eastAsia="Times New Roman"/>
        </w:rPr>
        <w:t xml:space="preserve">nous </w:t>
      </w:r>
      <w:r>
        <w:rPr>
          <w:rFonts w:eastAsia="Times New Roman"/>
        </w:rPr>
        <w:t xml:space="preserve">procédons à une évaluation de l'impact.  Dans la CdI, par exemple, </w:t>
      </w:r>
      <w:r w:rsidR="00E61D65">
        <w:rPr>
          <w:rFonts w:eastAsia="Times New Roman"/>
        </w:rPr>
        <w:t xml:space="preserve">nous </w:t>
      </w:r>
      <w:r>
        <w:rPr>
          <w:rFonts w:eastAsia="Times New Roman"/>
        </w:rPr>
        <w:t>avons un district de mise en œuvre et un district de contrôl</w:t>
      </w:r>
      <w:r>
        <w:rPr>
          <w:rFonts w:eastAsia="Times New Roman"/>
        </w:rPr>
        <w:t xml:space="preserve">e où les enfants ne bénéficient pas du PMC.  </w:t>
      </w:r>
      <w:r w:rsidR="00E61D65">
        <w:rPr>
          <w:rFonts w:eastAsia="Times New Roman"/>
        </w:rPr>
        <w:t xml:space="preserve">Nous </w:t>
      </w:r>
      <w:r>
        <w:rPr>
          <w:rFonts w:eastAsia="Times New Roman"/>
        </w:rPr>
        <w:t xml:space="preserve">comparons les </w:t>
      </w:r>
      <w:r w:rsidR="00E61D65">
        <w:rPr>
          <w:rFonts w:eastAsia="Times New Roman"/>
        </w:rPr>
        <w:t xml:space="preserve">résultats </w:t>
      </w:r>
      <w:r>
        <w:rPr>
          <w:rFonts w:eastAsia="Times New Roman"/>
        </w:rPr>
        <w:t xml:space="preserve">en fonction de facteurs tels que les </w:t>
      </w:r>
      <w:r w:rsidR="00E61D65">
        <w:rPr>
          <w:rFonts w:eastAsia="Times New Roman"/>
        </w:rPr>
        <w:t>cas de paludisme évités, l'</w:t>
      </w:r>
      <w:r>
        <w:rPr>
          <w:rFonts w:eastAsia="Times New Roman"/>
        </w:rPr>
        <w:t>anémie</w:t>
      </w:r>
      <w:r w:rsidR="00E61D65">
        <w:rPr>
          <w:rFonts w:eastAsia="Times New Roman"/>
        </w:rPr>
        <w:t>, etc. À la fin du processus, nous espérons obtenir des résultats en matière d'efficacité.</w:t>
      </w:r>
    </w:p>
    <w:p w14:paraId="0BE747AC" w14:textId="77777777" w:rsidR="006B3034" w:rsidRDefault="00E452AE">
      <w:pPr>
        <w:pStyle w:val="ListParagraph"/>
        <w:numPr>
          <w:ilvl w:val="1"/>
          <w:numId w:val="2"/>
        </w:numPr>
        <w:rPr>
          <w:rFonts w:eastAsia="Times New Roman"/>
        </w:rPr>
      </w:pPr>
      <w:r>
        <w:rPr>
          <w:rFonts w:eastAsia="Times New Roman"/>
        </w:rPr>
        <w:t xml:space="preserve">Existe-t-il une </w:t>
      </w:r>
      <w:r w:rsidR="007F3EC8">
        <w:rPr>
          <w:rFonts w:eastAsia="Times New Roman"/>
        </w:rPr>
        <w:t xml:space="preserve">résistance au SP </w:t>
      </w:r>
      <w:r>
        <w:rPr>
          <w:rFonts w:eastAsia="Times New Roman"/>
        </w:rPr>
        <w:t xml:space="preserve">dans les pays où vous mettez </w:t>
      </w:r>
      <w:proofErr w:type="spellStart"/>
      <w:r>
        <w:rPr>
          <w:rFonts w:eastAsia="Times New Roman"/>
        </w:rPr>
        <w:t>en</w:t>
      </w:r>
      <w:proofErr w:type="spellEnd"/>
      <w:r>
        <w:rPr>
          <w:rFonts w:eastAsia="Times New Roman"/>
        </w:rPr>
        <w:t xml:space="preserve"> </w:t>
      </w:r>
      <w:proofErr w:type="spellStart"/>
      <w:r>
        <w:rPr>
          <w:rFonts w:eastAsia="Times New Roman"/>
        </w:rPr>
        <w:t>œuvre</w:t>
      </w:r>
      <w:proofErr w:type="spellEnd"/>
      <w:r>
        <w:rPr>
          <w:rFonts w:eastAsia="Times New Roman"/>
        </w:rPr>
        <w:t xml:space="preserve"> le PMC</w:t>
      </w:r>
      <w:r>
        <w:rPr>
          <w:rFonts w:eastAsia="Times New Roman"/>
        </w:rPr>
        <w:t xml:space="preserve">? </w:t>
      </w:r>
      <w:r w:rsidR="007F3EC8" w:rsidRPr="00E61D65">
        <w:rPr>
          <w:rFonts w:eastAsia="Times New Roman"/>
        </w:rPr>
        <w:t xml:space="preserve">Comment surveillez-vous ce profil parallèlement à la mise </w:t>
      </w:r>
      <w:proofErr w:type="spellStart"/>
      <w:r w:rsidR="007F3EC8" w:rsidRPr="00E61D65">
        <w:rPr>
          <w:rFonts w:eastAsia="Times New Roman"/>
        </w:rPr>
        <w:t>en</w:t>
      </w:r>
      <w:proofErr w:type="spellEnd"/>
      <w:r w:rsidR="007F3EC8" w:rsidRPr="00E61D65">
        <w:rPr>
          <w:rFonts w:eastAsia="Times New Roman"/>
        </w:rPr>
        <w:t xml:space="preserve"> </w:t>
      </w:r>
      <w:proofErr w:type="spellStart"/>
      <w:r w:rsidR="007F3EC8" w:rsidRPr="00E61D65">
        <w:rPr>
          <w:rFonts w:eastAsia="Times New Roman"/>
        </w:rPr>
        <w:t>œuvre</w:t>
      </w:r>
      <w:proofErr w:type="spellEnd"/>
      <w:r w:rsidR="007F3EC8" w:rsidRPr="00E61D65">
        <w:rPr>
          <w:rFonts w:eastAsia="Times New Roman"/>
        </w:rPr>
        <w:t xml:space="preserve"> du PMC?  En Tanzanie, on a utilisé le DPQ et on s'est inquiété de l'utilisation de la PS en raison de la résistance qui existe dans certaines parties du pays. </w:t>
      </w:r>
    </w:p>
    <w:p w14:paraId="42B556A5" w14:textId="77777777" w:rsidR="006B3034" w:rsidRDefault="00E452AE">
      <w:pPr>
        <w:pStyle w:val="ListParagraph"/>
        <w:numPr>
          <w:ilvl w:val="2"/>
          <w:numId w:val="2"/>
        </w:numPr>
        <w:rPr>
          <w:rFonts w:eastAsia="Times New Roman"/>
        </w:rPr>
      </w:pPr>
      <w:r>
        <w:rPr>
          <w:rFonts w:eastAsia="Times New Roman"/>
        </w:rPr>
        <w:t xml:space="preserve">Dans le cadre de l'évaluation qui accompagne la mise en œuvre, nous </w:t>
      </w:r>
      <w:r w:rsidR="00D6393A">
        <w:rPr>
          <w:rFonts w:eastAsia="Times New Roman"/>
        </w:rPr>
        <w:t>examinons l'</w:t>
      </w:r>
      <w:r>
        <w:rPr>
          <w:rFonts w:eastAsia="Times New Roman"/>
        </w:rPr>
        <w:t xml:space="preserve">adéquation de la SP, c'est-à-dire la résistance à la </w:t>
      </w:r>
      <w:r w:rsidR="00D6393A">
        <w:rPr>
          <w:rFonts w:eastAsia="Times New Roman"/>
        </w:rPr>
        <w:t xml:space="preserve">SP.  Nous sommes très préoccupés par la résistance liée à la SP puisque c'est le médicament que nous utilisons. </w:t>
      </w:r>
      <w:r>
        <w:rPr>
          <w:rFonts w:eastAsia="Times New Roman"/>
        </w:rPr>
        <w:t xml:space="preserve">Dans les pays d'Afrique de l'Ouest </w:t>
      </w:r>
      <w:r w:rsidR="00D6393A">
        <w:rPr>
          <w:rFonts w:eastAsia="Times New Roman"/>
        </w:rPr>
        <w:t xml:space="preserve">- Bénin, Côte d'Ivoire, Cameroun - </w:t>
      </w:r>
      <w:r>
        <w:rPr>
          <w:rFonts w:eastAsia="Times New Roman"/>
        </w:rPr>
        <w:t>nous avons obtenu des données sur les niveaux de résistance à la SP.  Nous nous assurons que la résistance dans ces régions n'était pas suffisamment élevée pour avoir</w:t>
      </w:r>
      <w:r>
        <w:rPr>
          <w:rFonts w:eastAsia="Times New Roman"/>
        </w:rPr>
        <w:t xml:space="preserve"> un impact sur l'efficacité de l'intervention.  Au Mozambique, ils travaillent avec le CISM qui a fourni une carte intéressante </w:t>
      </w:r>
      <w:r w:rsidR="00D6393A">
        <w:rPr>
          <w:rFonts w:eastAsia="Times New Roman"/>
        </w:rPr>
        <w:t xml:space="preserve">montrant où la résistance à la SP est la plus élevée.  Cela nous </w:t>
      </w:r>
      <w:r>
        <w:rPr>
          <w:rFonts w:eastAsia="Times New Roman"/>
        </w:rPr>
        <w:t xml:space="preserve">a permis de choisir les provinces où la résistance est la plus </w:t>
      </w:r>
      <w:r w:rsidR="00D6393A">
        <w:rPr>
          <w:rFonts w:eastAsia="Times New Roman"/>
        </w:rPr>
        <w:t xml:space="preserve">faible </w:t>
      </w:r>
      <w:r>
        <w:rPr>
          <w:rFonts w:eastAsia="Times New Roman"/>
        </w:rPr>
        <w:t>pour l'intervention PMC.</w:t>
      </w:r>
      <w:r w:rsidR="00D6393A">
        <w:rPr>
          <w:rFonts w:eastAsia="Times New Roman"/>
        </w:rPr>
        <w:t xml:space="preserve">  </w:t>
      </w:r>
    </w:p>
    <w:p w14:paraId="41C9C485" w14:textId="77777777" w:rsidR="006B3034" w:rsidRDefault="00E452AE">
      <w:pPr>
        <w:pStyle w:val="ListParagraph"/>
        <w:numPr>
          <w:ilvl w:val="2"/>
          <w:numId w:val="2"/>
        </w:numPr>
        <w:rPr>
          <w:rFonts w:eastAsia="Times New Roman"/>
        </w:rPr>
      </w:pPr>
      <w:r>
        <w:rPr>
          <w:rFonts w:eastAsia="Times New Roman"/>
        </w:rPr>
        <w:t xml:space="preserve">Nous </w:t>
      </w:r>
      <w:r w:rsidR="007F3EC8">
        <w:rPr>
          <w:rFonts w:eastAsia="Times New Roman"/>
        </w:rPr>
        <w:t>procédons</w:t>
      </w:r>
      <w:r>
        <w:rPr>
          <w:rFonts w:eastAsia="Times New Roman"/>
        </w:rPr>
        <w:t xml:space="preserve"> également </w:t>
      </w:r>
      <w:r w:rsidR="007F3EC8">
        <w:rPr>
          <w:rFonts w:eastAsia="Times New Roman"/>
        </w:rPr>
        <w:t xml:space="preserve">à la cartographie de la SP pour voir si les </w:t>
      </w:r>
      <w:r>
        <w:rPr>
          <w:rFonts w:eastAsia="Times New Roman"/>
        </w:rPr>
        <w:t xml:space="preserve">données antérieures sur la </w:t>
      </w:r>
      <w:r w:rsidR="007F3EC8">
        <w:rPr>
          <w:rFonts w:eastAsia="Times New Roman"/>
        </w:rPr>
        <w:t xml:space="preserve">résistance à la </w:t>
      </w:r>
      <w:r>
        <w:rPr>
          <w:rFonts w:eastAsia="Times New Roman"/>
        </w:rPr>
        <w:t xml:space="preserve">SP </w:t>
      </w:r>
      <w:r w:rsidR="007F3EC8">
        <w:rPr>
          <w:rFonts w:eastAsia="Times New Roman"/>
        </w:rPr>
        <w:t xml:space="preserve">changent avec l'intervention.  C'est l'un des objectifs de </w:t>
      </w:r>
      <w:r>
        <w:rPr>
          <w:rFonts w:eastAsia="Times New Roman"/>
        </w:rPr>
        <w:t xml:space="preserve">la </w:t>
      </w:r>
      <w:r w:rsidR="007F3EC8">
        <w:rPr>
          <w:rFonts w:eastAsia="Times New Roman"/>
        </w:rPr>
        <w:t xml:space="preserve">cartographie des génotypes dans les pays de </w:t>
      </w:r>
      <w:r>
        <w:rPr>
          <w:rFonts w:eastAsia="Times New Roman"/>
        </w:rPr>
        <w:t>m</w:t>
      </w:r>
      <w:r>
        <w:rPr>
          <w:rFonts w:eastAsia="Times New Roman"/>
        </w:rPr>
        <w:t xml:space="preserve">ise en œuvre. </w:t>
      </w:r>
    </w:p>
    <w:p w14:paraId="7484EE37" w14:textId="77777777" w:rsidR="006B3034" w:rsidRDefault="00E452AE">
      <w:pPr>
        <w:pStyle w:val="ListParagraph"/>
        <w:numPr>
          <w:ilvl w:val="2"/>
          <w:numId w:val="2"/>
        </w:numPr>
        <w:rPr>
          <w:rFonts w:eastAsia="Times New Roman"/>
        </w:rPr>
      </w:pPr>
      <w:r>
        <w:rPr>
          <w:rFonts w:eastAsia="Times New Roman"/>
        </w:rPr>
        <w:t xml:space="preserve">Nous sommes très préoccupés par la résistance.  Le DPQ est un médicament alternatif, mais </w:t>
      </w:r>
      <w:r w:rsidR="00D6393A">
        <w:rPr>
          <w:rFonts w:eastAsia="Times New Roman"/>
        </w:rPr>
        <w:t>lors d'</w:t>
      </w:r>
      <w:r>
        <w:rPr>
          <w:rFonts w:eastAsia="Times New Roman"/>
        </w:rPr>
        <w:t>une récente discussion avec l'OMS</w:t>
      </w:r>
      <w:r w:rsidR="0048518C">
        <w:rPr>
          <w:rFonts w:eastAsia="Times New Roman"/>
        </w:rPr>
        <w:t xml:space="preserve">, celle-ci </w:t>
      </w:r>
      <w:r w:rsidR="00D6393A">
        <w:rPr>
          <w:rFonts w:eastAsia="Times New Roman"/>
        </w:rPr>
        <w:t xml:space="preserve">a clairement déclaré que si </w:t>
      </w:r>
      <w:r w:rsidR="0048518C">
        <w:rPr>
          <w:rFonts w:eastAsia="Times New Roman"/>
        </w:rPr>
        <w:t>un pays utilise le DPQ comme traitement de première ligne, il ne doit pas être utilisé pour le PMC</w:t>
      </w:r>
      <w:r w:rsidR="00D6393A">
        <w:rPr>
          <w:rFonts w:eastAsia="Times New Roman"/>
        </w:rPr>
        <w:t>, même si nous ne l'utilisons pas dans le même district</w:t>
      </w:r>
      <w:r w:rsidR="0048518C">
        <w:rPr>
          <w:rFonts w:eastAsia="Times New Roman"/>
        </w:rPr>
        <w:t xml:space="preserve">.  </w:t>
      </w:r>
    </w:p>
    <w:p w14:paraId="2AB3B442" w14:textId="77777777" w:rsidR="006B3034" w:rsidRDefault="00E452AE">
      <w:pPr>
        <w:pStyle w:val="ListParagraph"/>
        <w:numPr>
          <w:ilvl w:val="2"/>
          <w:numId w:val="2"/>
        </w:numPr>
        <w:rPr>
          <w:rFonts w:eastAsia="Times New Roman"/>
        </w:rPr>
      </w:pPr>
      <w:r>
        <w:rPr>
          <w:rFonts w:eastAsia="Times New Roman"/>
        </w:rPr>
        <w:t xml:space="preserve">Malaria Consortium a étudié le SP-AQ </w:t>
      </w:r>
      <w:r w:rsidR="00D6393A">
        <w:rPr>
          <w:rFonts w:eastAsia="Times New Roman"/>
        </w:rPr>
        <w:t xml:space="preserve">pour le PMC dans des régions comme l'Ouganda où la résistance à la SP est élevée et a constaté que le SP-AQ </w:t>
      </w:r>
      <w:r>
        <w:rPr>
          <w:rFonts w:eastAsia="Times New Roman"/>
        </w:rPr>
        <w:t xml:space="preserve">conservait une grande efficacité </w:t>
      </w:r>
      <w:r w:rsidR="00D6393A">
        <w:rPr>
          <w:rFonts w:eastAsia="Times New Roman"/>
        </w:rPr>
        <w:t xml:space="preserve">malgré la résistance à la SP. Les pays présentant une </w:t>
      </w:r>
      <w:r w:rsidR="00BF7C57">
        <w:rPr>
          <w:rFonts w:eastAsia="Times New Roman"/>
        </w:rPr>
        <w:t xml:space="preserve">très </w:t>
      </w:r>
      <w:r w:rsidR="00D6393A">
        <w:rPr>
          <w:rFonts w:eastAsia="Times New Roman"/>
        </w:rPr>
        <w:t xml:space="preserve">forte résistance à la SP ont utilisé </w:t>
      </w:r>
      <w:r w:rsidR="00BF7C57">
        <w:rPr>
          <w:rFonts w:eastAsia="Times New Roman"/>
        </w:rPr>
        <w:t xml:space="preserve">avec succès la </w:t>
      </w:r>
      <w:r w:rsidR="00D6393A">
        <w:rPr>
          <w:rFonts w:eastAsia="Times New Roman"/>
        </w:rPr>
        <w:t>SP-AQ</w:t>
      </w:r>
      <w:r w:rsidR="00BF7C57">
        <w:rPr>
          <w:rFonts w:eastAsia="Times New Roman"/>
        </w:rPr>
        <w:t>, qui pourrait être une option plus rentable que la DPQ.</w:t>
      </w:r>
    </w:p>
    <w:p w14:paraId="4B17209E" w14:textId="77777777" w:rsidR="006B3034" w:rsidRDefault="00E452AE">
      <w:pPr>
        <w:pStyle w:val="ListParagraph"/>
        <w:numPr>
          <w:ilvl w:val="2"/>
          <w:numId w:val="2"/>
        </w:numPr>
        <w:rPr>
          <w:rFonts w:eastAsia="Times New Roman"/>
        </w:rPr>
      </w:pPr>
      <w:r>
        <w:rPr>
          <w:rFonts w:eastAsia="Times New Roman"/>
        </w:rPr>
        <w:t xml:space="preserve">Le LSHTM recueille également des informations pour évaluer l'association entre les doses de TPI administrées pendant la grossesse et les doses de PMC administrées aux enfants des mêmes mères. </w:t>
      </w:r>
    </w:p>
    <w:p w14:paraId="514B22AB" w14:textId="77777777" w:rsidR="00BF7C57" w:rsidRPr="00BF7C57" w:rsidRDefault="00BF7C57" w:rsidP="00BF7C57">
      <w:pPr>
        <w:pStyle w:val="ListParagraph"/>
        <w:ind w:left="2160"/>
        <w:rPr>
          <w:rFonts w:eastAsia="Times New Roman"/>
        </w:rPr>
      </w:pPr>
    </w:p>
    <w:p w14:paraId="4A7DC8B8" w14:textId="77777777" w:rsidR="006B3034" w:rsidRDefault="00E452AE">
      <w:pPr>
        <w:pStyle w:val="ListParagraph"/>
        <w:numPr>
          <w:ilvl w:val="0"/>
          <w:numId w:val="2"/>
        </w:numPr>
        <w:spacing w:after="0" w:line="240" w:lineRule="auto"/>
        <w:rPr>
          <w:rFonts w:eastAsia="Times New Roman"/>
          <w:b/>
          <w:u w:val="single"/>
        </w:rPr>
      </w:pPr>
      <w:r>
        <w:rPr>
          <w:rFonts w:eastAsia="Times New Roman"/>
          <w:b/>
          <w:u w:val="single"/>
        </w:rPr>
        <w:t>Suiv</w:t>
      </w:r>
      <w:r>
        <w:rPr>
          <w:rFonts w:eastAsia="Times New Roman"/>
          <w:b/>
          <w:u w:val="single"/>
        </w:rPr>
        <w:t xml:space="preserve">i de la </w:t>
      </w:r>
      <w:r w:rsidR="00EA5338" w:rsidRPr="00EC40C6">
        <w:rPr>
          <w:rFonts w:eastAsia="Times New Roman"/>
          <w:b/>
          <w:u w:val="single"/>
        </w:rPr>
        <w:t>réunion annuelle :</w:t>
      </w:r>
    </w:p>
    <w:p w14:paraId="568A2970" w14:textId="77777777" w:rsidR="006B3034" w:rsidRDefault="00E452AE">
      <w:pPr>
        <w:pStyle w:val="ListParagraph"/>
        <w:numPr>
          <w:ilvl w:val="1"/>
          <w:numId w:val="2"/>
        </w:numPr>
        <w:spacing w:after="0" w:line="240" w:lineRule="auto"/>
        <w:rPr>
          <w:rFonts w:eastAsia="Times New Roman"/>
          <w:b/>
          <w:u w:val="single"/>
        </w:rPr>
      </w:pPr>
      <w:r>
        <w:rPr>
          <w:rFonts w:eastAsia="Times New Roman"/>
        </w:rPr>
        <w:t xml:space="preserve">Les </w:t>
      </w:r>
      <w:r w:rsidR="002F0099">
        <w:rPr>
          <w:rFonts w:eastAsia="Times New Roman"/>
        </w:rPr>
        <w:t xml:space="preserve">présentations, le rapport de la réunion et les autres documents de la réunion sont disponibles sur le lien suivant </w:t>
      </w:r>
      <w:hyperlink r:id="rId8" w:history="1">
        <w:r w:rsidR="002F0099">
          <w:rPr>
            <w:rStyle w:val="Hyperlink"/>
          </w:rPr>
          <w:t>: https://endmalaria.org/events/twenty-third-mipwg-annual-meeting</w:t>
        </w:r>
      </w:hyperlink>
    </w:p>
    <w:p w14:paraId="0D648B6D" w14:textId="77777777" w:rsidR="006B3034" w:rsidRDefault="00E452AE">
      <w:pPr>
        <w:pStyle w:val="ListParagraph"/>
        <w:numPr>
          <w:ilvl w:val="1"/>
          <w:numId w:val="2"/>
        </w:numPr>
        <w:spacing w:after="0" w:line="240" w:lineRule="auto"/>
        <w:rPr>
          <w:rFonts w:eastAsia="Times New Roman"/>
        </w:rPr>
      </w:pPr>
      <w:r w:rsidRPr="002F0099">
        <w:rPr>
          <w:rFonts w:eastAsia="Times New Roman"/>
        </w:rPr>
        <w:t>Les documents sont disponibles en anglais et en français et vous pouvez choisir la langue dans le c</w:t>
      </w:r>
      <w:r w:rsidRPr="002F0099">
        <w:rPr>
          <w:rFonts w:eastAsia="Times New Roman"/>
        </w:rPr>
        <w:t>oin supérieur droit de l'écran</w:t>
      </w:r>
      <w:r w:rsidRPr="002F0099">
        <w:t xml:space="preserve">. </w:t>
      </w:r>
    </w:p>
    <w:p w14:paraId="654590FD" w14:textId="77777777" w:rsidR="00EF2E65" w:rsidRDefault="002F0099" w:rsidP="002F0099">
      <w:pPr>
        <w:jc w:val="center"/>
        <w:rPr>
          <w:rFonts w:cstheme="minorHAnsi"/>
        </w:rPr>
      </w:pPr>
      <w:r>
        <w:rPr>
          <w:noProof/>
        </w:rPr>
        <w:drawing>
          <wp:inline distT="0" distB="0" distL="0" distR="0" wp14:anchorId="34BBDD89" wp14:editId="262E945B">
            <wp:extent cx="2851150" cy="990600"/>
            <wp:effectExtent l="0" t="0" r="6350" b="0"/>
            <wp:docPr id="1" name="Picture 1" descr="cid:image005.jpg@01DA1873.8035B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A1873.8035B5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51150" cy="990600"/>
                    </a:xfrm>
                    <a:prstGeom prst="rect">
                      <a:avLst/>
                    </a:prstGeom>
                    <a:noFill/>
                    <a:ln>
                      <a:noFill/>
                    </a:ln>
                  </pic:spPr>
                </pic:pic>
              </a:graphicData>
            </a:graphic>
          </wp:inline>
        </w:drawing>
      </w:r>
    </w:p>
    <w:p w14:paraId="38D8232F" w14:textId="77777777" w:rsidR="006B3034" w:rsidRDefault="00E452AE">
      <w:pPr>
        <w:pStyle w:val="ListParagraph"/>
        <w:numPr>
          <w:ilvl w:val="1"/>
          <w:numId w:val="2"/>
        </w:numPr>
        <w:rPr>
          <w:rFonts w:cstheme="minorHAnsi"/>
        </w:rPr>
      </w:pPr>
      <w:r>
        <w:rPr>
          <w:rFonts w:cstheme="minorHAnsi"/>
        </w:rPr>
        <w:t xml:space="preserve">Pour les prochaines étapes, nous partagerons un projet de plan de travail pour 2024 basé sur les engagements pris lors de la session de planification d'action. </w:t>
      </w:r>
      <w:r w:rsidR="00BF7C57">
        <w:rPr>
          <w:rFonts w:cstheme="minorHAnsi"/>
        </w:rPr>
        <w:t xml:space="preserve"> </w:t>
      </w:r>
    </w:p>
    <w:p w14:paraId="56CAA3C8" w14:textId="77777777" w:rsidR="006B3034" w:rsidRDefault="00E452AE">
      <w:pPr>
        <w:pStyle w:val="ListParagraph"/>
        <w:numPr>
          <w:ilvl w:val="1"/>
          <w:numId w:val="2"/>
        </w:numPr>
        <w:rPr>
          <w:rFonts w:cstheme="minorHAnsi"/>
          <w:b/>
          <w:color w:val="FF0000"/>
        </w:rPr>
      </w:pPr>
      <w:r w:rsidRPr="00BF7C57">
        <w:rPr>
          <w:rFonts w:cstheme="minorHAnsi"/>
          <w:b/>
          <w:color w:val="FF0000"/>
        </w:rPr>
        <w:t>ACTION : Veuillez examiner le plan de travail et ajouter to</w:t>
      </w:r>
      <w:r w:rsidRPr="00BF7C57">
        <w:rPr>
          <w:rFonts w:cstheme="minorHAnsi"/>
          <w:b/>
          <w:color w:val="FF0000"/>
        </w:rPr>
        <w:t xml:space="preserve">ute activité de partenaire dont vous avez connaissance et qui devrait être répertoriée. </w:t>
      </w:r>
      <w:r w:rsidR="002A1353" w:rsidRPr="002A1353">
        <w:rPr>
          <w:rFonts w:cstheme="minorHAnsi"/>
          <w:b/>
          <w:color w:val="FF0000"/>
        </w:rPr>
        <w:t>Veuillez également nous aider à mettre à jour le statut des activités afin qu'il soit clair quelles activités sont terminées et lesquelles sont déjà en cours, ce qui nous aidera à établir des priorités pour l'avenir.</w:t>
      </w:r>
    </w:p>
    <w:p w14:paraId="36FA041A" w14:textId="77777777" w:rsidR="00BF7C57" w:rsidRPr="00BF7C57" w:rsidRDefault="00BF7C57" w:rsidP="00BF7C57">
      <w:pPr>
        <w:pStyle w:val="ListParagraph"/>
        <w:ind w:left="1440"/>
        <w:rPr>
          <w:rFonts w:cstheme="minorHAnsi"/>
          <w:b/>
          <w:color w:val="FF0000"/>
        </w:rPr>
      </w:pPr>
    </w:p>
    <w:p w14:paraId="307C281F" w14:textId="77777777" w:rsidR="006B3034" w:rsidRDefault="00E452AE">
      <w:pPr>
        <w:pStyle w:val="ListParagraph"/>
        <w:numPr>
          <w:ilvl w:val="0"/>
          <w:numId w:val="2"/>
        </w:numPr>
        <w:rPr>
          <w:rFonts w:cstheme="minorHAnsi"/>
        </w:rPr>
      </w:pPr>
      <w:r>
        <w:rPr>
          <w:rFonts w:cstheme="minorHAnsi"/>
        </w:rPr>
        <w:t>Mises à jour des partenaires :</w:t>
      </w:r>
    </w:p>
    <w:p w14:paraId="261BFC76" w14:textId="77777777" w:rsidR="006B3034" w:rsidRDefault="00E452AE">
      <w:pPr>
        <w:pStyle w:val="ListParagraph"/>
        <w:numPr>
          <w:ilvl w:val="1"/>
          <w:numId w:val="2"/>
        </w:numPr>
        <w:rPr>
          <w:rFonts w:cstheme="minorHAnsi"/>
        </w:rPr>
      </w:pPr>
      <w:r>
        <w:rPr>
          <w:rFonts w:cstheme="minorHAnsi"/>
        </w:rPr>
        <w:lastRenderedPageBreak/>
        <w:t xml:space="preserve">Fonds </w:t>
      </w:r>
      <w:proofErr w:type="gramStart"/>
      <w:r>
        <w:rPr>
          <w:rFonts w:cstheme="minorHAnsi"/>
        </w:rPr>
        <w:t>mondial :</w:t>
      </w:r>
      <w:proofErr w:type="gramEnd"/>
      <w:r>
        <w:rPr>
          <w:rFonts w:cstheme="minorHAnsi"/>
        </w:rPr>
        <w:t xml:space="preserve"> </w:t>
      </w:r>
      <w:r w:rsidRPr="00BF7C57">
        <w:rPr>
          <w:rFonts w:cstheme="minorHAnsi"/>
        </w:rPr>
        <w:t xml:space="preserve">Plusieurs subventions incluent des versions du </w:t>
      </w:r>
      <w:r>
        <w:rPr>
          <w:rFonts w:cstheme="minorHAnsi"/>
        </w:rPr>
        <w:t>TPI-C</w:t>
      </w:r>
      <w:r>
        <w:rPr>
          <w:rFonts w:cstheme="minorHAnsi"/>
        </w:rPr>
        <w:t xml:space="preserve">. </w:t>
      </w:r>
      <w:r w:rsidRPr="00BF7C57">
        <w:rPr>
          <w:rFonts w:cstheme="minorHAnsi"/>
        </w:rPr>
        <w:t>Nous sommes actuellement au milieu de la frénésie des comités d'approbation des subventions (</w:t>
      </w:r>
      <w:r w:rsidRPr="00BF7C57">
        <w:rPr>
          <w:rFonts w:cstheme="minorHAnsi"/>
        </w:rPr>
        <w:t xml:space="preserve"> ) et nous aurons pris les décisions finales pour la plupart des subventions d'ici la fin de l'année</w:t>
      </w:r>
      <w:r>
        <w:rPr>
          <w:rFonts w:cstheme="minorHAnsi"/>
        </w:rPr>
        <w:t>.</w:t>
      </w:r>
    </w:p>
    <w:p w14:paraId="1AB1147C" w14:textId="77777777" w:rsidR="006B3034" w:rsidRDefault="00E452AE">
      <w:pPr>
        <w:pStyle w:val="ListParagraph"/>
        <w:numPr>
          <w:ilvl w:val="1"/>
          <w:numId w:val="2"/>
        </w:numPr>
        <w:rPr>
          <w:rFonts w:cstheme="minorHAnsi"/>
        </w:rPr>
      </w:pPr>
      <w:r>
        <w:t xml:space="preserve">MMV : </w:t>
      </w:r>
      <w:r w:rsidR="00BF7C57">
        <w:t xml:space="preserve">Nous tenons à rendre hommage à Abena et à son travail pour mettre en place un panel à l'Assemblée générale des Nations Unies à New York en septembre.  Abena a organisé un événement qui comprenait des discours d'approbation prononcés par les premières dames africaines et une table ronde axée sur les expériences de mise à l'échelle du TPI.  </w:t>
      </w:r>
    </w:p>
    <w:p w14:paraId="166B95D1" w14:textId="77777777" w:rsidR="006B3034" w:rsidRDefault="00E452AE">
      <w:pPr>
        <w:pStyle w:val="ListParagraph"/>
        <w:numPr>
          <w:ilvl w:val="2"/>
          <w:numId w:val="2"/>
        </w:numPr>
      </w:pPr>
      <w:r>
        <w:t xml:space="preserve">À la suite de la </w:t>
      </w:r>
      <w:r w:rsidR="0048518C">
        <w:t>campagne de signatures, un projet pilote a été mis en place car la plupart des premières dames voulaient de l'action</w:t>
      </w:r>
      <w:r>
        <w:t xml:space="preserve">. </w:t>
      </w:r>
    </w:p>
    <w:p w14:paraId="385F3251" w14:textId="77777777" w:rsidR="006B3034" w:rsidRDefault="00E452AE">
      <w:pPr>
        <w:pStyle w:val="ListParagraph"/>
        <w:numPr>
          <w:ilvl w:val="2"/>
          <w:numId w:val="2"/>
        </w:numPr>
      </w:pPr>
      <w:r>
        <w:t xml:space="preserve">Organiser un projet pilote de plaidoyer et décider en groupe dans quel pays le projet pilote doit être mené </w:t>
      </w:r>
      <w:r w:rsidR="00470DEC">
        <w:t xml:space="preserve">et comment le plaidoyer peut contribuer à augmenter l'utilisation du TPI. </w:t>
      </w:r>
    </w:p>
    <w:p w14:paraId="371A1A87" w14:textId="77777777" w:rsidR="006B3034" w:rsidRDefault="00E452AE">
      <w:pPr>
        <w:pStyle w:val="ListParagraph"/>
        <w:numPr>
          <w:ilvl w:val="2"/>
          <w:numId w:val="2"/>
        </w:numPr>
      </w:pPr>
      <w:r>
        <w:t xml:space="preserve">Le plan exact du projet pilote sera en grande partie décidé par le programme national de lutte contre le paludisme dans le cadre de son plan stratégique et nous soutiendrons alors le projet pilote.  </w:t>
      </w:r>
    </w:p>
    <w:p w14:paraId="7F78835B" w14:textId="77777777" w:rsidR="006B3034" w:rsidRDefault="00E452AE">
      <w:pPr>
        <w:pStyle w:val="ListParagraph"/>
        <w:numPr>
          <w:ilvl w:val="3"/>
          <w:numId w:val="2"/>
        </w:numPr>
      </w:pPr>
      <w:r>
        <w:t>Le projet pilote ne serait pas géré par le PNLP, mais é</w:t>
      </w:r>
      <w:r>
        <w:t xml:space="preserve">ventuellement par une organisation de la société civile ou un partenaire universitaire, selon le bon vouloir du PNLP.  </w:t>
      </w:r>
    </w:p>
    <w:p w14:paraId="4D5443DA" w14:textId="77777777" w:rsidR="006B3034" w:rsidRDefault="00E452AE">
      <w:pPr>
        <w:pStyle w:val="ListParagraph"/>
        <w:numPr>
          <w:ilvl w:val="2"/>
          <w:numId w:val="2"/>
        </w:numPr>
      </w:pPr>
      <w:r>
        <w:t>Nous prendrons cette décision avant la fin de l'année et nous en informerons tout le monde.</w:t>
      </w:r>
    </w:p>
    <w:sectPr w:rsidR="006B3034" w:rsidSect="00554AE4">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8622" w16cex:dateUtc="2021-08-05T19:4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99B"/>
    <w:multiLevelType w:val="hybridMultilevel"/>
    <w:tmpl w:val="2B3C18A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776FA"/>
    <w:multiLevelType w:val="multilevel"/>
    <w:tmpl w:val="37424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D71CA"/>
    <w:multiLevelType w:val="hybridMultilevel"/>
    <w:tmpl w:val="0832A8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57D35"/>
    <w:multiLevelType w:val="hybridMultilevel"/>
    <w:tmpl w:val="63B6B4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A44D6"/>
    <w:multiLevelType w:val="hybridMultilevel"/>
    <w:tmpl w:val="1EDAD9B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103751D"/>
    <w:multiLevelType w:val="hybridMultilevel"/>
    <w:tmpl w:val="65B0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0B3540"/>
    <w:multiLevelType w:val="hybridMultilevel"/>
    <w:tmpl w:val="0A5CBEA8"/>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7" w15:restartNumberingAfterBreak="0">
    <w:nsid w:val="372556CA"/>
    <w:multiLevelType w:val="hybridMultilevel"/>
    <w:tmpl w:val="22127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14E5B"/>
    <w:multiLevelType w:val="hybridMultilevel"/>
    <w:tmpl w:val="885C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A460C"/>
    <w:multiLevelType w:val="hybridMultilevel"/>
    <w:tmpl w:val="E02EBEB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556DC"/>
    <w:multiLevelType w:val="hybridMultilevel"/>
    <w:tmpl w:val="F90E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BC30EC"/>
    <w:multiLevelType w:val="hybridMultilevel"/>
    <w:tmpl w:val="069871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C0EEA"/>
    <w:multiLevelType w:val="hybridMultilevel"/>
    <w:tmpl w:val="9D0C7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62638"/>
    <w:multiLevelType w:val="hybridMultilevel"/>
    <w:tmpl w:val="60422BA4"/>
    <w:lvl w:ilvl="0" w:tplc="25082BC6">
      <w:start w:val="1"/>
      <w:numFmt w:val="upperLetter"/>
      <w:lvlText w:val="%1."/>
      <w:lvlJc w:val="left"/>
      <w:pPr>
        <w:ind w:left="5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C59E1"/>
    <w:multiLevelType w:val="hybridMultilevel"/>
    <w:tmpl w:val="0F78C0A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164FA"/>
    <w:multiLevelType w:val="hybridMultilevel"/>
    <w:tmpl w:val="373C4B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DD400E"/>
    <w:multiLevelType w:val="hybridMultilevel"/>
    <w:tmpl w:val="3C560B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9DF7F46"/>
    <w:multiLevelType w:val="hybridMultilevel"/>
    <w:tmpl w:val="084461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ED55832"/>
    <w:multiLevelType w:val="hybridMultilevel"/>
    <w:tmpl w:val="8B48E572"/>
    <w:lvl w:ilvl="0" w:tplc="0CF8CB6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EA0DFB"/>
    <w:multiLevelType w:val="hybridMultilevel"/>
    <w:tmpl w:val="27E030B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6AE6761"/>
    <w:multiLevelType w:val="hybridMultilevel"/>
    <w:tmpl w:val="9FA859C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6AE353D8"/>
    <w:multiLevelType w:val="hybridMultilevel"/>
    <w:tmpl w:val="A0BCF47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72487C89"/>
    <w:multiLevelType w:val="hybridMultilevel"/>
    <w:tmpl w:val="DC567D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7"/>
  </w:num>
  <w:num w:numId="4">
    <w:abstractNumId w:val="18"/>
  </w:num>
  <w:num w:numId="5">
    <w:abstractNumId w:val="8"/>
  </w:num>
  <w:num w:numId="6">
    <w:abstractNumId w:val="15"/>
  </w:num>
  <w:num w:numId="7">
    <w:abstractNumId w:val="22"/>
  </w:num>
  <w:num w:numId="8">
    <w:abstractNumId w:val="14"/>
  </w:num>
  <w:num w:numId="9">
    <w:abstractNumId w:val="0"/>
  </w:num>
  <w:num w:numId="10">
    <w:abstractNumId w:val="9"/>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21"/>
  </w:num>
  <w:num w:numId="16">
    <w:abstractNumId w:val="2"/>
  </w:num>
  <w:num w:numId="17">
    <w:abstractNumId w:val="20"/>
  </w:num>
  <w:num w:numId="18">
    <w:abstractNumId w:val="11"/>
  </w:num>
  <w:num w:numId="19">
    <w:abstractNumId w:val="5"/>
  </w:num>
  <w:num w:numId="20">
    <w:abstractNumId w:val="1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C9"/>
    <w:rsid w:val="00005DA6"/>
    <w:rsid w:val="000369BD"/>
    <w:rsid w:val="000461A9"/>
    <w:rsid w:val="00053157"/>
    <w:rsid w:val="00061CD8"/>
    <w:rsid w:val="00062A4B"/>
    <w:rsid w:val="0007145C"/>
    <w:rsid w:val="0007608F"/>
    <w:rsid w:val="00087B62"/>
    <w:rsid w:val="00096D09"/>
    <w:rsid w:val="000A14D9"/>
    <w:rsid w:val="000C670F"/>
    <w:rsid w:val="000D5D53"/>
    <w:rsid w:val="000F137E"/>
    <w:rsid w:val="00102AFE"/>
    <w:rsid w:val="00124669"/>
    <w:rsid w:val="00134361"/>
    <w:rsid w:val="00153A8F"/>
    <w:rsid w:val="00161A45"/>
    <w:rsid w:val="001664BF"/>
    <w:rsid w:val="00192E93"/>
    <w:rsid w:val="001A0F66"/>
    <w:rsid w:val="001A10B5"/>
    <w:rsid w:val="001A3E0B"/>
    <w:rsid w:val="001A4C3C"/>
    <w:rsid w:val="001B72F3"/>
    <w:rsid w:val="001C6F1C"/>
    <w:rsid w:val="001D29BE"/>
    <w:rsid w:val="001F3FDD"/>
    <w:rsid w:val="001F615F"/>
    <w:rsid w:val="00204F62"/>
    <w:rsid w:val="002109AB"/>
    <w:rsid w:val="00224987"/>
    <w:rsid w:val="00235123"/>
    <w:rsid w:val="002363AE"/>
    <w:rsid w:val="00241630"/>
    <w:rsid w:val="00242695"/>
    <w:rsid w:val="00257716"/>
    <w:rsid w:val="00262C34"/>
    <w:rsid w:val="0026608F"/>
    <w:rsid w:val="00267FBA"/>
    <w:rsid w:val="002A0FD0"/>
    <w:rsid w:val="002A1353"/>
    <w:rsid w:val="002A2231"/>
    <w:rsid w:val="002C7863"/>
    <w:rsid w:val="002E58BA"/>
    <w:rsid w:val="002F0099"/>
    <w:rsid w:val="00317163"/>
    <w:rsid w:val="00331F4D"/>
    <w:rsid w:val="00332DE5"/>
    <w:rsid w:val="00346690"/>
    <w:rsid w:val="00354681"/>
    <w:rsid w:val="00362188"/>
    <w:rsid w:val="00367B48"/>
    <w:rsid w:val="00375068"/>
    <w:rsid w:val="0039006A"/>
    <w:rsid w:val="00396D50"/>
    <w:rsid w:val="003E1391"/>
    <w:rsid w:val="003F4677"/>
    <w:rsid w:val="004111EE"/>
    <w:rsid w:val="00414EE0"/>
    <w:rsid w:val="00416C69"/>
    <w:rsid w:val="0043266D"/>
    <w:rsid w:val="00437951"/>
    <w:rsid w:val="00470DEC"/>
    <w:rsid w:val="00480377"/>
    <w:rsid w:val="00484238"/>
    <w:rsid w:val="0048518C"/>
    <w:rsid w:val="00486378"/>
    <w:rsid w:val="00490634"/>
    <w:rsid w:val="00490C22"/>
    <w:rsid w:val="0049185C"/>
    <w:rsid w:val="004A2C0F"/>
    <w:rsid w:val="004B3297"/>
    <w:rsid w:val="004B6425"/>
    <w:rsid w:val="004B6A52"/>
    <w:rsid w:val="005132A7"/>
    <w:rsid w:val="005245D4"/>
    <w:rsid w:val="00524D2D"/>
    <w:rsid w:val="00546C32"/>
    <w:rsid w:val="00550A47"/>
    <w:rsid w:val="00550F36"/>
    <w:rsid w:val="00554AE4"/>
    <w:rsid w:val="00590168"/>
    <w:rsid w:val="00590877"/>
    <w:rsid w:val="005B6A18"/>
    <w:rsid w:val="005E2BBF"/>
    <w:rsid w:val="005F0D55"/>
    <w:rsid w:val="005F324E"/>
    <w:rsid w:val="00607EA4"/>
    <w:rsid w:val="00612655"/>
    <w:rsid w:val="006303BB"/>
    <w:rsid w:val="00630A4A"/>
    <w:rsid w:val="006527A3"/>
    <w:rsid w:val="006744FC"/>
    <w:rsid w:val="006B3034"/>
    <w:rsid w:val="006B464F"/>
    <w:rsid w:val="006C26E2"/>
    <w:rsid w:val="006C62D0"/>
    <w:rsid w:val="00711FF0"/>
    <w:rsid w:val="007231B3"/>
    <w:rsid w:val="00726094"/>
    <w:rsid w:val="007512DE"/>
    <w:rsid w:val="00792CDA"/>
    <w:rsid w:val="00794C34"/>
    <w:rsid w:val="00794D38"/>
    <w:rsid w:val="007A0147"/>
    <w:rsid w:val="007A0E08"/>
    <w:rsid w:val="007B7044"/>
    <w:rsid w:val="007D2B12"/>
    <w:rsid w:val="007D5F29"/>
    <w:rsid w:val="007F3EC8"/>
    <w:rsid w:val="00805C28"/>
    <w:rsid w:val="008079A0"/>
    <w:rsid w:val="00814E15"/>
    <w:rsid w:val="00823DB7"/>
    <w:rsid w:val="00842E24"/>
    <w:rsid w:val="00866D82"/>
    <w:rsid w:val="00881020"/>
    <w:rsid w:val="00887043"/>
    <w:rsid w:val="008A0756"/>
    <w:rsid w:val="008A4FA2"/>
    <w:rsid w:val="008B18E2"/>
    <w:rsid w:val="008D3368"/>
    <w:rsid w:val="008E1A21"/>
    <w:rsid w:val="008F7875"/>
    <w:rsid w:val="00902EC1"/>
    <w:rsid w:val="0091636C"/>
    <w:rsid w:val="009528E3"/>
    <w:rsid w:val="00955629"/>
    <w:rsid w:val="00962E08"/>
    <w:rsid w:val="00967527"/>
    <w:rsid w:val="00972B9F"/>
    <w:rsid w:val="009850C9"/>
    <w:rsid w:val="00997513"/>
    <w:rsid w:val="009C06EC"/>
    <w:rsid w:val="009E7B95"/>
    <w:rsid w:val="009F13FB"/>
    <w:rsid w:val="009F5B80"/>
    <w:rsid w:val="00A01560"/>
    <w:rsid w:val="00A04D82"/>
    <w:rsid w:val="00A1360E"/>
    <w:rsid w:val="00A14871"/>
    <w:rsid w:val="00A17A3B"/>
    <w:rsid w:val="00A21BF7"/>
    <w:rsid w:val="00A23895"/>
    <w:rsid w:val="00A32D6C"/>
    <w:rsid w:val="00A41A1A"/>
    <w:rsid w:val="00A41F12"/>
    <w:rsid w:val="00A51B1D"/>
    <w:rsid w:val="00A67CE8"/>
    <w:rsid w:val="00A71158"/>
    <w:rsid w:val="00A7375B"/>
    <w:rsid w:val="00A77187"/>
    <w:rsid w:val="00AA4172"/>
    <w:rsid w:val="00AC19FE"/>
    <w:rsid w:val="00AC3819"/>
    <w:rsid w:val="00AE7D07"/>
    <w:rsid w:val="00B04062"/>
    <w:rsid w:val="00B1036B"/>
    <w:rsid w:val="00B15445"/>
    <w:rsid w:val="00B226EE"/>
    <w:rsid w:val="00B22F7D"/>
    <w:rsid w:val="00B33E85"/>
    <w:rsid w:val="00BC19C9"/>
    <w:rsid w:val="00BF377E"/>
    <w:rsid w:val="00BF42BD"/>
    <w:rsid w:val="00BF4A11"/>
    <w:rsid w:val="00BF7C57"/>
    <w:rsid w:val="00C00345"/>
    <w:rsid w:val="00C0058D"/>
    <w:rsid w:val="00C03E08"/>
    <w:rsid w:val="00C10B68"/>
    <w:rsid w:val="00C21620"/>
    <w:rsid w:val="00C50D52"/>
    <w:rsid w:val="00C7408A"/>
    <w:rsid w:val="00C75AAC"/>
    <w:rsid w:val="00C8446F"/>
    <w:rsid w:val="00CB3F15"/>
    <w:rsid w:val="00CB58F8"/>
    <w:rsid w:val="00CC0E5C"/>
    <w:rsid w:val="00CC3B91"/>
    <w:rsid w:val="00CD0E4C"/>
    <w:rsid w:val="00CD2886"/>
    <w:rsid w:val="00CE7C3F"/>
    <w:rsid w:val="00D14D1A"/>
    <w:rsid w:val="00D154CC"/>
    <w:rsid w:val="00D16777"/>
    <w:rsid w:val="00D1746A"/>
    <w:rsid w:val="00D320C9"/>
    <w:rsid w:val="00D33F12"/>
    <w:rsid w:val="00D35ACE"/>
    <w:rsid w:val="00D42B9B"/>
    <w:rsid w:val="00D6393A"/>
    <w:rsid w:val="00D75C30"/>
    <w:rsid w:val="00D85841"/>
    <w:rsid w:val="00D85A27"/>
    <w:rsid w:val="00DA2643"/>
    <w:rsid w:val="00DB6BB5"/>
    <w:rsid w:val="00DC5703"/>
    <w:rsid w:val="00DD0D95"/>
    <w:rsid w:val="00DD1D01"/>
    <w:rsid w:val="00DF1140"/>
    <w:rsid w:val="00DF1655"/>
    <w:rsid w:val="00E07A0B"/>
    <w:rsid w:val="00E15D1E"/>
    <w:rsid w:val="00E34EAF"/>
    <w:rsid w:val="00E452AE"/>
    <w:rsid w:val="00E45784"/>
    <w:rsid w:val="00E50451"/>
    <w:rsid w:val="00E52AB7"/>
    <w:rsid w:val="00E61D65"/>
    <w:rsid w:val="00E727BC"/>
    <w:rsid w:val="00EA01D5"/>
    <w:rsid w:val="00EA16CF"/>
    <w:rsid w:val="00EA2EF1"/>
    <w:rsid w:val="00EA4F70"/>
    <w:rsid w:val="00EA5338"/>
    <w:rsid w:val="00EB1FF8"/>
    <w:rsid w:val="00EB367F"/>
    <w:rsid w:val="00EC40C6"/>
    <w:rsid w:val="00ED4B84"/>
    <w:rsid w:val="00ED4B98"/>
    <w:rsid w:val="00EE239E"/>
    <w:rsid w:val="00EE3DF1"/>
    <w:rsid w:val="00EF2E65"/>
    <w:rsid w:val="00EF7A49"/>
    <w:rsid w:val="00F20F39"/>
    <w:rsid w:val="00F441C5"/>
    <w:rsid w:val="00F4470D"/>
    <w:rsid w:val="00F44D58"/>
    <w:rsid w:val="00F47186"/>
    <w:rsid w:val="00F52FE4"/>
    <w:rsid w:val="00F53A35"/>
    <w:rsid w:val="00F808E1"/>
    <w:rsid w:val="00F82DF0"/>
    <w:rsid w:val="00FB1793"/>
    <w:rsid w:val="00FC138B"/>
    <w:rsid w:val="00FC3E0D"/>
    <w:rsid w:val="00FC71EE"/>
    <w:rsid w:val="00FD3695"/>
    <w:rsid w:val="00FD49A2"/>
    <w:rsid w:val="00FE247A"/>
    <w:rsid w:val="00FE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7F78"/>
  <w15:chartTrackingRefBased/>
  <w15:docId w15:val="{9489FC60-DB4B-420A-AF85-6CE37E55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0C9"/>
    <w:pPr>
      <w:ind w:left="720"/>
      <w:contextualSpacing/>
    </w:pPr>
  </w:style>
  <w:style w:type="character" w:styleId="Hyperlink">
    <w:name w:val="Hyperlink"/>
    <w:basedOn w:val="DefaultParagraphFont"/>
    <w:uiPriority w:val="99"/>
    <w:unhideWhenUsed/>
    <w:rsid w:val="00EF2E65"/>
    <w:rPr>
      <w:color w:val="0563C1" w:themeColor="hyperlink"/>
      <w:u w:val="single"/>
    </w:rPr>
  </w:style>
  <w:style w:type="character" w:styleId="UnresolvedMention">
    <w:name w:val="Unresolved Mention"/>
    <w:basedOn w:val="DefaultParagraphFont"/>
    <w:uiPriority w:val="99"/>
    <w:semiHidden/>
    <w:unhideWhenUsed/>
    <w:rsid w:val="00EF2E65"/>
    <w:rPr>
      <w:color w:val="605E5C"/>
      <w:shd w:val="clear" w:color="auto" w:fill="E1DFDD"/>
    </w:rPr>
  </w:style>
  <w:style w:type="character" w:styleId="CommentReference">
    <w:name w:val="annotation reference"/>
    <w:basedOn w:val="DefaultParagraphFont"/>
    <w:uiPriority w:val="99"/>
    <w:semiHidden/>
    <w:unhideWhenUsed/>
    <w:rsid w:val="00D75C30"/>
    <w:rPr>
      <w:sz w:val="16"/>
      <w:szCs w:val="16"/>
    </w:rPr>
  </w:style>
  <w:style w:type="paragraph" w:styleId="CommentText">
    <w:name w:val="annotation text"/>
    <w:basedOn w:val="Normal"/>
    <w:link w:val="CommentTextChar"/>
    <w:uiPriority w:val="99"/>
    <w:semiHidden/>
    <w:unhideWhenUsed/>
    <w:rsid w:val="00D75C30"/>
    <w:pPr>
      <w:spacing w:line="240" w:lineRule="auto"/>
    </w:pPr>
    <w:rPr>
      <w:sz w:val="20"/>
      <w:szCs w:val="20"/>
    </w:rPr>
  </w:style>
  <w:style w:type="character" w:customStyle="1" w:styleId="CommentTextChar">
    <w:name w:val="Comment Text Char"/>
    <w:basedOn w:val="DefaultParagraphFont"/>
    <w:link w:val="CommentText"/>
    <w:uiPriority w:val="99"/>
    <w:semiHidden/>
    <w:rsid w:val="00D75C30"/>
    <w:rPr>
      <w:sz w:val="20"/>
      <w:szCs w:val="20"/>
    </w:rPr>
  </w:style>
  <w:style w:type="paragraph" w:styleId="CommentSubject">
    <w:name w:val="annotation subject"/>
    <w:basedOn w:val="CommentText"/>
    <w:next w:val="CommentText"/>
    <w:link w:val="CommentSubjectChar"/>
    <w:uiPriority w:val="99"/>
    <w:semiHidden/>
    <w:unhideWhenUsed/>
    <w:rsid w:val="00D75C30"/>
    <w:rPr>
      <w:b/>
      <w:bCs/>
    </w:rPr>
  </w:style>
  <w:style w:type="character" w:customStyle="1" w:styleId="CommentSubjectChar">
    <w:name w:val="Comment Subject Char"/>
    <w:basedOn w:val="CommentTextChar"/>
    <w:link w:val="CommentSubject"/>
    <w:uiPriority w:val="99"/>
    <w:semiHidden/>
    <w:rsid w:val="00D75C30"/>
    <w:rPr>
      <w:b/>
      <w:bCs/>
      <w:sz w:val="20"/>
      <w:szCs w:val="20"/>
    </w:rPr>
  </w:style>
  <w:style w:type="paragraph" w:styleId="NoSpacing">
    <w:name w:val="No Spacing"/>
    <w:uiPriority w:val="1"/>
    <w:qFormat/>
    <w:rsid w:val="005245D4"/>
    <w:pPr>
      <w:spacing w:after="0" w:line="240" w:lineRule="auto"/>
    </w:pPr>
  </w:style>
  <w:style w:type="paragraph" w:styleId="BalloonText">
    <w:name w:val="Balloon Text"/>
    <w:basedOn w:val="Normal"/>
    <w:link w:val="BalloonTextChar"/>
    <w:uiPriority w:val="99"/>
    <w:semiHidden/>
    <w:unhideWhenUsed/>
    <w:rsid w:val="00CD0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E4C"/>
    <w:rPr>
      <w:rFonts w:ascii="Segoe UI" w:hAnsi="Segoe UI" w:cs="Segoe UI"/>
      <w:sz w:val="18"/>
      <w:szCs w:val="18"/>
    </w:rPr>
  </w:style>
  <w:style w:type="paragraph" w:styleId="NormalWeb">
    <w:name w:val="Normal (Web)"/>
    <w:basedOn w:val="Normal"/>
    <w:uiPriority w:val="99"/>
    <w:semiHidden/>
    <w:unhideWhenUsed/>
    <w:rsid w:val="003F467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8830">
      <w:bodyDiv w:val="1"/>
      <w:marLeft w:val="0"/>
      <w:marRight w:val="0"/>
      <w:marTop w:val="0"/>
      <w:marBottom w:val="0"/>
      <w:divBdr>
        <w:top w:val="none" w:sz="0" w:space="0" w:color="auto"/>
        <w:left w:val="none" w:sz="0" w:space="0" w:color="auto"/>
        <w:bottom w:val="none" w:sz="0" w:space="0" w:color="auto"/>
        <w:right w:val="none" w:sz="0" w:space="0" w:color="auto"/>
      </w:divBdr>
    </w:div>
    <w:div w:id="452944101">
      <w:bodyDiv w:val="1"/>
      <w:marLeft w:val="0"/>
      <w:marRight w:val="0"/>
      <w:marTop w:val="0"/>
      <w:marBottom w:val="0"/>
      <w:divBdr>
        <w:top w:val="none" w:sz="0" w:space="0" w:color="auto"/>
        <w:left w:val="none" w:sz="0" w:space="0" w:color="auto"/>
        <w:bottom w:val="none" w:sz="0" w:space="0" w:color="auto"/>
        <w:right w:val="none" w:sz="0" w:space="0" w:color="auto"/>
      </w:divBdr>
    </w:div>
    <w:div w:id="576980342">
      <w:bodyDiv w:val="1"/>
      <w:marLeft w:val="0"/>
      <w:marRight w:val="0"/>
      <w:marTop w:val="0"/>
      <w:marBottom w:val="0"/>
      <w:divBdr>
        <w:top w:val="none" w:sz="0" w:space="0" w:color="auto"/>
        <w:left w:val="none" w:sz="0" w:space="0" w:color="auto"/>
        <w:bottom w:val="none" w:sz="0" w:space="0" w:color="auto"/>
        <w:right w:val="none" w:sz="0" w:space="0" w:color="auto"/>
      </w:divBdr>
    </w:div>
    <w:div w:id="638999912">
      <w:bodyDiv w:val="1"/>
      <w:marLeft w:val="0"/>
      <w:marRight w:val="0"/>
      <w:marTop w:val="0"/>
      <w:marBottom w:val="0"/>
      <w:divBdr>
        <w:top w:val="none" w:sz="0" w:space="0" w:color="auto"/>
        <w:left w:val="none" w:sz="0" w:space="0" w:color="auto"/>
        <w:bottom w:val="none" w:sz="0" w:space="0" w:color="auto"/>
        <w:right w:val="none" w:sz="0" w:space="0" w:color="auto"/>
      </w:divBdr>
    </w:div>
    <w:div w:id="785152202">
      <w:bodyDiv w:val="1"/>
      <w:marLeft w:val="0"/>
      <w:marRight w:val="0"/>
      <w:marTop w:val="0"/>
      <w:marBottom w:val="0"/>
      <w:divBdr>
        <w:top w:val="none" w:sz="0" w:space="0" w:color="auto"/>
        <w:left w:val="none" w:sz="0" w:space="0" w:color="auto"/>
        <w:bottom w:val="none" w:sz="0" w:space="0" w:color="auto"/>
        <w:right w:val="none" w:sz="0" w:space="0" w:color="auto"/>
      </w:divBdr>
    </w:div>
    <w:div w:id="965043723">
      <w:bodyDiv w:val="1"/>
      <w:marLeft w:val="0"/>
      <w:marRight w:val="0"/>
      <w:marTop w:val="0"/>
      <w:marBottom w:val="0"/>
      <w:divBdr>
        <w:top w:val="none" w:sz="0" w:space="0" w:color="auto"/>
        <w:left w:val="none" w:sz="0" w:space="0" w:color="auto"/>
        <w:bottom w:val="none" w:sz="0" w:space="0" w:color="auto"/>
        <w:right w:val="none" w:sz="0" w:space="0" w:color="auto"/>
      </w:divBdr>
    </w:div>
    <w:div w:id="1663046119">
      <w:bodyDiv w:val="1"/>
      <w:marLeft w:val="0"/>
      <w:marRight w:val="0"/>
      <w:marTop w:val="0"/>
      <w:marBottom w:val="0"/>
      <w:divBdr>
        <w:top w:val="none" w:sz="0" w:space="0" w:color="auto"/>
        <w:left w:val="none" w:sz="0" w:space="0" w:color="auto"/>
        <w:bottom w:val="none" w:sz="0" w:space="0" w:color="auto"/>
        <w:right w:val="none" w:sz="0" w:space="0" w:color="auto"/>
      </w:divBdr>
    </w:div>
    <w:div w:id="190155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endmalaria.org%2Fevents%2Ftwenty-third-mipwg-annual-meeting&amp;data=05%7C01%7CKristen.Vibbert%40jhpiego.org%7Cd0533dd3d2474269826f08dbe6b48c29%7C26ef7fd22a7f4135a2e4de9acf168b2a%7C0%7C0%7C638357435391199629%7CUnknown%7CTWFpbGZsb3d8eyJWIjoiMC4wLjAwMDAiLCJQIjoiV2luMzIiLCJBTiI6Ik1haWwiLCJXVCI6Mn0%3D%7C3000%7C%7C%7C&amp;sdata=bljFeXKg9OvAmOvhiaS5jijDzAJGxCRaLihS6KsJqFI%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5.jpg@01DA1873.8035B500" TargetMode="External"/><Relationship Id="rId4" Type="http://schemas.openxmlformats.org/officeDocument/2006/relationships/numbering" Target="numbering.xml"/><Relationship Id="rId9" Type="http://schemas.openxmlformats.org/officeDocument/2006/relationships/image" Target="media/image1.jpe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27d5f1-50d5-4e70-92e1-7a84c16401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6D538E189EF48B4ED4540230CC912" ma:contentTypeVersion="17" ma:contentTypeDescription="Create a new document." ma:contentTypeScope="" ma:versionID="8f92682305543f041a256bc68f9c82cc">
  <xsd:schema xmlns:xsd="http://www.w3.org/2001/XMLSchema" xmlns:xs="http://www.w3.org/2001/XMLSchema" xmlns:p="http://schemas.microsoft.com/office/2006/metadata/properties" xmlns:ns3="a727d5f1-50d5-4e70-92e1-7a84c16401fb" xmlns:ns4="ac87a440-5df4-4752-88e0-0e2edb4de0b9" targetNamespace="http://schemas.microsoft.com/office/2006/metadata/properties" ma:root="true" ma:fieldsID="4ff5e5d253ead7e7b066b4ecd87aac09" ns3:_="" ns4:_="">
    <xsd:import namespace="a727d5f1-50d5-4e70-92e1-7a84c16401fb"/>
    <xsd:import namespace="ac87a440-5df4-4752-88e0-0e2edb4de0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d5f1-50d5-4e70-92e1-7a84c1640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7a440-5df4-4752-88e0-0e2edb4de0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C1CAD-5009-4444-B766-9DED975356E6}">
  <ds:schemaRefs>
    <ds:schemaRef ds:uri="http://purl.org/dc/elements/1.1/"/>
    <ds:schemaRef ds:uri="http://schemas.openxmlformats.org/package/2006/metadata/core-properties"/>
    <ds:schemaRef ds:uri="ac87a440-5df4-4752-88e0-0e2edb4de0b9"/>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a727d5f1-50d5-4e70-92e1-7a84c16401fb"/>
    <ds:schemaRef ds:uri="http://purl.org/dc/terms/"/>
  </ds:schemaRefs>
</ds:datastoreItem>
</file>

<file path=customXml/itemProps2.xml><?xml version="1.0" encoding="utf-8"?>
<ds:datastoreItem xmlns:ds="http://schemas.openxmlformats.org/officeDocument/2006/customXml" ds:itemID="{ADA5D6AA-1A51-4B8F-B8AC-46834C6757BA}">
  <ds:schemaRefs>
    <ds:schemaRef ds:uri="http://schemas.microsoft.com/sharepoint/v3/contenttype/forms"/>
  </ds:schemaRefs>
</ds:datastoreItem>
</file>

<file path=customXml/itemProps3.xml><?xml version="1.0" encoding="utf-8"?>
<ds:datastoreItem xmlns:ds="http://schemas.openxmlformats.org/officeDocument/2006/customXml" ds:itemID="{4B159D69-C52B-4EFA-8CE0-DE0494DBA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d5f1-50d5-4e70-92e1-7a84c16401fb"/>
    <ds:schemaRef ds:uri="ac87a440-5df4-4752-88e0-0e2edb4de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Malpass, Ashley (GH/ID)</dc:creator>
  <cp:keywords>, docId:8153B50E372DB2048E2DDF25D62DAADB</cp:keywords>
  <dc:description/>
  <cp:lastModifiedBy>Kristen Vibbert</cp:lastModifiedBy>
  <cp:revision>2</cp:revision>
  <dcterms:created xsi:type="dcterms:W3CDTF">2023-11-20T23:21:00Z</dcterms:created>
  <dcterms:modified xsi:type="dcterms:W3CDTF">2023-11-20T23:21:00Z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0x0101008AB6D538E189EF48B4ED4540230CC912</vt:lpwstr>
  </property>
</Properties>
</file>