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CBB3" w14:textId="77777777" w:rsidR="00C60B49" w:rsidRPr="00CB4B50" w:rsidRDefault="00C60B49" w:rsidP="00C60B49">
      <w:pPr>
        <w:spacing w:after="0" w:line="240" w:lineRule="auto"/>
        <w:rPr>
          <w:rFonts w:cstheme="minorHAnsi"/>
          <w:b/>
          <w:bCs/>
          <w:sz w:val="28"/>
          <w:szCs w:val="28"/>
        </w:rPr>
      </w:pPr>
      <w:bookmarkStart w:id="0" w:name="_GoBack"/>
      <w:bookmarkEnd w:id="0"/>
      <w:r w:rsidRPr="00CB4B50">
        <w:rPr>
          <w:rFonts w:cstheme="minorHAnsi"/>
          <w:b/>
          <w:bCs/>
          <w:sz w:val="28"/>
          <w:szCs w:val="28"/>
        </w:rPr>
        <w:t xml:space="preserve">International Day of the Girl Child: Get </w:t>
      </w:r>
      <w:r>
        <w:rPr>
          <w:rFonts w:cstheme="minorHAnsi"/>
          <w:b/>
          <w:bCs/>
          <w:sz w:val="28"/>
          <w:szCs w:val="28"/>
        </w:rPr>
        <w:t>u</w:t>
      </w:r>
      <w:r w:rsidRPr="00CB4B50">
        <w:rPr>
          <w:rFonts w:cstheme="minorHAnsi"/>
          <w:b/>
          <w:bCs/>
          <w:sz w:val="28"/>
          <w:szCs w:val="28"/>
        </w:rPr>
        <w:t>p</w:t>
      </w:r>
      <w:r>
        <w:rPr>
          <w:rFonts w:cstheme="minorHAnsi"/>
          <w:b/>
          <w:bCs/>
          <w:sz w:val="28"/>
          <w:szCs w:val="28"/>
        </w:rPr>
        <w:t>, s</w:t>
      </w:r>
      <w:r w:rsidRPr="00CB4B50">
        <w:rPr>
          <w:rFonts w:cstheme="minorHAnsi"/>
          <w:b/>
          <w:bCs/>
          <w:sz w:val="28"/>
          <w:szCs w:val="28"/>
        </w:rPr>
        <w:t xml:space="preserve">peak </w:t>
      </w:r>
      <w:r>
        <w:rPr>
          <w:rFonts w:cstheme="minorHAnsi"/>
          <w:b/>
          <w:bCs/>
          <w:sz w:val="28"/>
          <w:szCs w:val="28"/>
        </w:rPr>
        <w:t>o</w:t>
      </w:r>
      <w:r w:rsidRPr="00CB4B50">
        <w:rPr>
          <w:rFonts w:cstheme="minorHAnsi"/>
          <w:b/>
          <w:bCs/>
          <w:sz w:val="28"/>
          <w:szCs w:val="28"/>
        </w:rPr>
        <w:t xml:space="preserve">ut </w:t>
      </w:r>
      <w:r>
        <w:rPr>
          <w:rFonts w:cstheme="minorHAnsi"/>
          <w:b/>
          <w:bCs/>
          <w:sz w:val="28"/>
          <w:szCs w:val="28"/>
        </w:rPr>
        <w:t>and</w:t>
      </w:r>
      <w:r w:rsidRPr="00CB4B50">
        <w:rPr>
          <w:rFonts w:cstheme="minorHAnsi"/>
          <w:b/>
          <w:bCs/>
          <w:sz w:val="28"/>
          <w:szCs w:val="28"/>
        </w:rPr>
        <w:t xml:space="preserve"> save adolescent girls from malaria</w:t>
      </w:r>
    </w:p>
    <w:p w14:paraId="761E8A96" w14:textId="77777777" w:rsidR="00C60B49" w:rsidRDefault="00C60B49" w:rsidP="00C60B49">
      <w:pPr>
        <w:spacing w:after="0" w:line="240" w:lineRule="auto"/>
        <w:rPr>
          <w:rFonts w:cstheme="minorHAnsi"/>
        </w:rPr>
      </w:pPr>
    </w:p>
    <w:p w14:paraId="0CB78060" w14:textId="77777777" w:rsidR="00C60B49" w:rsidRDefault="00C60B49" w:rsidP="00C60B49">
      <w:pPr>
        <w:spacing w:after="0" w:line="240" w:lineRule="auto"/>
        <w:rPr>
          <w:rFonts w:cstheme="minorHAnsi"/>
          <w:b/>
          <w:bCs/>
        </w:rPr>
      </w:pPr>
      <w:r>
        <w:rPr>
          <w:rFonts w:cstheme="minorHAnsi"/>
          <w:b/>
          <w:bCs/>
        </w:rPr>
        <w:t xml:space="preserve">Her Excellency </w:t>
      </w:r>
      <w:r w:rsidRPr="00CB4B50">
        <w:rPr>
          <w:rFonts w:cstheme="minorHAnsi"/>
          <w:b/>
          <w:bCs/>
        </w:rPr>
        <w:t>Rebecca Akuffo Addo</w:t>
      </w:r>
      <w:r>
        <w:rPr>
          <w:rFonts w:cstheme="minorHAnsi"/>
          <w:b/>
          <w:bCs/>
        </w:rPr>
        <w:t>, First Lady of the Republic of Ghana</w:t>
      </w:r>
    </w:p>
    <w:p w14:paraId="76C49B4B" w14:textId="77777777" w:rsidR="00C60B49" w:rsidRDefault="00C60B49" w:rsidP="00C60B49">
      <w:pPr>
        <w:spacing w:after="0" w:line="240" w:lineRule="auto"/>
        <w:rPr>
          <w:rFonts w:cstheme="minorHAnsi"/>
          <w:b/>
          <w:bCs/>
        </w:rPr>
      </w:pPr>
    </w:p>
    <w:p w14:paraId="6F8683D4" w14:textId="77777777" w:rsidR="00C60B49" w:rsidRPr="00ED5B40" w:rsidRDefault="00C60B49" w:rsidP="00C60B49">
      <w:pPr>
        <w:spacing w:after="0" w:line="240" w:lineRule="auto"/>
        <w:rPr>
          <w:rFonts w:cstheme="minorHAnsi"/>
          <w:b/>
          <w:bCs/>
          <w:sz w:val="20"/>
          <w:szCs w:val="20"/>
        </w:rPr>
      </w:pPr>
      <w:r w:rsidRPr="00ED5B40">
        <w:rPr>
          <w:rFonts w:cstheme="minorHAnsi"/>
          <w:b/>
          <w:bCs/>
          <w:sz w:val="20"/>
          <w:szCs w:val="20"/>
        </w:rPr>
        <w:t>In collaboration with:</w:t>
      </w:r>
    </w:p>
    <w:p w14:paraId="167C5853" w14:textId="77777777" w:rsidR="00C60B49" w:rsidRPr="00ED5B40" w:rsidRDefault="00C60B49" w:rsidP="00C60B49">
      <w:pPr>
        <w:spacing w:after="0" w:line="240" w:lineRule="auto"/>
        <w:rPr>
          <w:rFonts w:cstheme="minorHAnsi"/>
          <w:sz w:val="20"/>
          <w:szCs w:val="20"/>
        </w:rPr>
      </w:pPr>
      <w:r w:rsidRPr="00ED5B40">
        <w:rPr>
          <w:rFonts w:cstheme="minorHAnsi"/>
          <w:sz w:val="20"/>
          <w:szCs w:val="20"/>
        </w:rPr>
        <w:t>Dr. Keziah Malm, National Malaria Control Programme of Ghana</w:t>
      </w:r>
    </w:p>
    <w:p w14:paraId="3B5528D1" w14:textId="77777777" w:rsidR="00C60B49" w:rsidRDefault="00C60B49" w:rsidP="00C60B49">
      <w:pPr>
        <w:spacing w:after="0" w:line="240" w:lineRule="auto"/>
        <w:rPr>
          <w:rFonts w:cstheme="minorHAnsi"/>
          <w:sz w:val="20"/>
          <w:szCs w:val="20"/>
        </w:rPr>
      </w:pPr>
      <w:r w:rsidRPr="00ED5B40">
        <w:rPr>
          <w:rFonts w:cstheme="minorHAnsi"/>
          <w:sz w:val="20"/>
          <w:szCs w:val="20"/>
        </w:rPr>
        <w:t>Dr. Julie Gutman, Malaria in Pregnancy Working Group of the UN Roll Back Malaria Partnership</w:t>
      </w:r>
    </w:p>
    <w:p w14:paraId="4D0BAA66" w14:textId="77777777" w:rsidR="00C60B49" w:rsidRPr="00ED5B40" w:rsidRDefault="00C60B49" w:rsidP="00C60B49">
      <w:pPr>
        <w:spacing w:after="0" w:line="240" w:lineRule="auto"/>
        <w:rPr>
          <w:rFonts w:cstheme="minorHAnsi"/>
          <w:sz w:val="20"/>
          <w:szCs w:val="20"/>
        </w:rPr>
      </w:pPr>
      <w:r>
        <w:rPr>
          <w:rFonts w:cstheme="minorHAnsi"/>
          <w:sz w:val="20"/>
          <w:szCs w:val="20"/>
        </w:rPr>
        <w:t xml:space="preserve">Dr. Maurice Bucagu, </w:t>
      </w:r>
      <w:r w:rsidRPr="00ED5B40">
        <w:rPr>
          <w:rFonts w:cstheme="minorHAnsi"/>
          <w:sz w:val="20"/>
          <w:szCs w:val="20"/>
        </w:rPr>
        <w:t>Malaria in Pregnancy Working Group of the UN Roll Back Malaria Partnership</w:t>
      </w:r>
    </w:p>
    <w:p w14:paraId="5394E80A" w14:textId="77777777" w:rsidR="00C60B49" w:rsidRPr="00ED5B40" w:rsidRDefault="00C60B49" w:rsidP="00C60B49">
      <w:pPr>
        <w:spacing w:after="0" w:line="240" w:lineRule="auto"/>
        <w:rPr>
          <w:rFonts w:cstheme="minorHAnsi"/>
          <w:sz w:val="20"/>
          <w:szCs w:val="20"/>
        </w:rPr>
      </w:pPr>
      <w:r w:rsidRPr="00ED5B40">
        <w:rPr>
          <w:rFonts w:cstheme="minorHAnsi"/>
          <w:sz w:val="20"/>
          <w:szCs w:val="20"/>
        </w:rPr>
        <w:t>Dr. Abena Poku-Awuku, Medicines for Malaria Venture</w:t>
      </w:r>
    </w:p>
    <w:p w14:paraId="1296B16F" w14:textId="77777777" w:rsidR="00C60B49" w:rsidRDefault="00C60B49" w:rsidP="00C60B49">
      <w:pPr>
        <w:spacing w:after="0" w:line="240" w:lineRule="auto"/>
        <w:rPr>
          <w:rFonts w:cstheme="minorHAnsi"/>
        </w:rPr>
      </w:pPr>
    </w:p>
    <w:p w14:paraId="3A21B515" w14:textId="77777777" w:rsidR="00C60B49" w:rsidRDefault="00C60B49" w:rsidP="00C60B49">
      <w:pPr>
        <w:spacing w:after="0" w:line="240" w:lineRule="auto"/>
        <w:rPr>
          <w:rFonts w:cstheme="minorHAnsi"/>
        </w:rPr>
      </w:pPr>
    </w:p>
    <w:p w14:paraId="3A2CC497" w14:textId="77777777" w:rsidR="00C60B49" w:rsidRPr="000450FC" w:rsidRDefault="00C60B49" w:rsidP="00C60B49">
      <w:pPr>
        <w:spacing w:after="0" w:line="240" w:lineRule="auto"/>
        <w:rPr>
          <w:rFonts w:cstheme="minorHAnsi"/>
        </w:rPr>
      </w:pPr>
      <w:r>
        <w:rPr>
          <w:rFonts w:cstheme="minorHAnsi"/>
        </w:rPr>
        <w:t>It is long before the break of dawn, and the sound of young girls fetching water and getting the home ready for the day’s activities is not unusual in many African households. However, it comes at a life-threatening cost: exposure to malaria.</w:t>
      </w:r>
      <w:r>
        <w:rPr>
          <w:rStyle w:val="EndnoteReference"/>
          <w:rFonts w:cstheme="minorHAnsi"/>
        </w:rPr>
        <w:endnoteReference w:id="2"/>
      </w:r>
      <w:r>
        <w:rPr>
          <w:rFonts w:cstheme="minorHAnsi"/>
        </w:rPr>
        <w:tab/>
      </w:r>
    </w:p>
    <w:p w14:paraId="627EA627" w14:textId="77777777" w:rsidR="00C60B49" w:rsidRPr="000450FC" w:rsidRDefault="00C60B49" w:rsidP="00C60B49">
      <w:pPr>
        <w:spacing w:after="0" w:line="240" w:lineRule="auto"/>
        <w:rPr>
          <w:rFonts w:cstheme="minorHAnsi"/>
        </w:rPr>
      </w:pPr>
    </w:p>
    <w:p w14:paraId="2FB90315" w14:textId="77777777" w:rsidR="00C60B49" w:rsidRDefault="00C60B49" w:rsidP="00C60B49">
      <w:pPr>
        <w:spacing w:after="0" w:line="240" w:lineRule="auto"/>
        <w:rPr>
          <w:rFonts w:cstheme="minorHAnsi"/>
        </w:rPr>
      </w:pPr>
      <w:r w:rsidRPr="000450FC">
        <w:rPr>
          <w:rFonts w:cstheme="minorHAnsi"/>
        </w:rPr>
        <w:lastRenderedPageBreak/>
        <w:t xml:space="preserve">11th October is the International Day of the Girl Child. Launched in 2012 by the United Nations General Assembly, this day </w:t>
      </w:r>
      <w:r>
        <w:rPr>
          <w:rFonts w:cstheme="minorHAnsi"/>
        </w:rPr>
        <w:t xml:space="preserve">has been set aside to </w:t>
      </w:r>
      <w:r w:rsidRPr="000450FC">
        <w:rPr>
          <w:rFonts w:cstheme="minorHAnsi"/>
        </w:rPr>
        <w:t>highlight the challenges girls face and empower</w:t>
      </w:r>
      <w:r>
        <w:rPr>
          <w:rFonts w:cstheme="minorHAnsi"/>
        </w:rPr>
        <w:t xml:space="preserve"> </w:t>
      </w:r>
      <w:r w:rsidRPr="000450FC">
        <w:rPr>
          <w:rFonts w:cstheme="minorHAnsi"/>
        </w:rPr>
        <w:t xml:space="preserve">them </w:t>
      </w:r>
      <w:r>
        <w:rPr>
          <w:rFonts w:cstheme="minorHAnsi"/>
        </w:rPr>
        <w:t xml:space="preserve">to </w:t>
      </w:r>
      <w:r w:rsidRPr="000450FC">
        <w:rPr>
          <w:rFonts w:cstheme="minorHAnsi"/>
        </w:rPr>
        <w:t xml:space="preserve">fulfill their dreams and enjoy their human rights. </w:t>
      </w:r>
    </w:p>
    <w:p w14:paraId="67B7F918" w14:textId="77777777" w:rsidR="00C60B49" w:rsidRDefault="00C60B49" w:rsidP="00C60B49">
      <w:pPr>
        <w:spacing w:after="0" w:line="240" w:lineRule="auto"/>
        <w:rPr>
          <w:rFonts w:cstheme="minorHAnsi"/>
        </w:rPr>
      </w:pPr>
    </w:p>
    <w:p w14:paraId="17DBFDF7" w14:textId="46F169B2" w:rsidR="00C60B49" w:rsidRDefault="00C60B49" w:rsidP="00C60B49">
      <w:pPr>
        <w:spacing w:after="0" w:line="240" w:lineRule="auto"/>
        <w:rPr>
          <w:rFonts w:cstheme="minorHAnsi"/>
        </w:rPr>
      </w:pPr>
      <w:r w:rsidRPr="00FF2740">
        <w:rPr>
          <w:rFonts w:cstheme="minorHAnsi"/>
        </w:rPr>
        <w:t xml:space="preserve">As the Chairperson of the Infanta Malaria Foundation, I have been championing malaria elimination for over a decade and </w:t>
      </w:r>
      <w:r w:rsidR="00805252">
        <w:rPr>
          <w:rFonts w:cstheme="minorHAnsi"/>
        </w:rPr>
        <w:t>in particular,</w:t>
      </w:r>
      <w:r w:rsidRPr="00FF2740">
        <w:rPr>
          <w:rFonts w:cstheme="minorHAnsi"/>
        </w:rPr>
        <w:t xml:space="preserve"> since taking on the role of the First Lady of Ghana in 2016</w:t>
      </w:r>
      <w:r w:rsidR="00805252">
        <w:rPr>
          <w:rFonts w:cstheme="minorHAnsi"/>
        </w:rPr>
        <w:t>.</w:t>
      </w:r>
      <w:r w:rsidRPr="00FF2740">
        <w:rPr>
          <w:rFonts w:cstheme="minorHAnsi"/>
        </w:rPr>
        <w:t xml:space="preserve"> I have also been working together with national and international stakeholders to empower our girls. As a country, we are focusing on the health of our adolescent girls because they make up 20 percent of Ghana’s female population (and 10 percent of the total population)</w:t>
      </w:r>
      <w:r w:rsidRPr="00DD0A37">
        <w:rPr>
          <w:rFonts w:cstheme="minorHAnsi"/>
        </w:rPr>
        <w:t xml:space="preserve"> </w:t>
      </w:r>
      <w:r>
        <w:rPr>
          <w:rFonts w:cstheme="minorHAnsi"/>
        </w:rPr>
        <w:t xml:space="preserve">and </w:t>
      </w:r>
      <w:r w:rsidRPr="00DD0A37">
        <w:rPr>
          <w:rFonts w:cstheme="minorHAnsi"/>
        </w:rPr>
        <w:t xml:space="preserve">are a critical foundation for </w:t>
      </w:r>
      <w:r>
        <w:rPr>
          <w:rFonts w:cstheme="minorHAnsi"/>
        </w:rPr>
        <w:t>our</w:t>
      </w:r>
      <w:r w:rsidRPr="00DD0A37">
        <w:rPr>
          <w:rFonts w:cstheme="minorHAnsi"/>
        </w:rPr>
        <w:t xml:space="preserve"> </w:t>
      </w:r>
      <w:r w:rsidR="00F43E71">
        <w:rPr>
          <w:rFonts w:cstheme="minorHAnsi"/>
        </w:rPr>
        <w:t xml:space="preserve">country’s </w:t>
      </w:r>
      <w:r w:rsidRPr="00DD0A37">
        <w:rPr>
          <w:rFonts w:cstheme="minorHAnsi"/>
        </w:rPr>
        <w:t>development</w:t>
      </w:r>
      <w:r>
        <w:rPr>
          <w:rFonts w:cstheme="minorHAnsi"/>
        </w:rPr>
        <w:t>.</w:t>
      </w:r>
      <w:r w:rsidRPr="00DD0A37">
        <w:rPr>
          <w:rStyle w:val="EndnoteReference"/>
          <w:rFonts w:cstheme="minorHAnsi"/>
        </w:rPr>
        <w:endnoteReference w:id="3"/>
      </w:r>
    </w:p>
    <w:p w14:paraId="6DAAA3F3" w14:textId="77777777" w:rsidR="00C60B49" w:rsidRDefault="00C60B49" w:rsidP="00C60B49">
      <w:pPr>
        <w:spacing w:after="0" w:line="240" w:lineRule="auto"/>
        <w:rPr>
          <w:rFonts w:cstheme="minorHAnsi"/>
        </w:rPr>
      </w:pPr>
    </w:p>
    <w:p w14:paraId="46609C76" w14:textId="77B1D1F2" w:rsidR="00C60B49" w:rsidRPr="00DD0A37" w:rsidRDefault="00C60B49" w:rsidP="00C60B49">
      <w:pPr>
        <w:spacing w:after="0" w:line="240" w:lineRule="auto"/>
        <w:rPr>
          <w:rFonts w:cstheme="minorHAnsi"/>
          <w:vertAlign w:val="superscript"/>
        </w:rPr>
      </w:pPr>
      <w:r>
        <w:rPr>
          <w:rFonts w:cstheme="minorHAnsi"/>
        </w:rPr>
        <w:t>Globally, m</w:t>
      </w:r>
      <w:r w:rsidRPr="000E24D6">
        <w:rPr>
          <w:rFonts w:cstheme="minorHAnsi"/>
        </w:rPr>
        <w:t xml:space="preserve">alaria </w:t>
      </w:r>
      <w:r>
        <w:rPr>
          <w:rFonts w:cstheme="minorHAnsi"/>
        </w:rPr>
        <w:t>is</w:t>
      </w:r>
      <w:r w:rsidRPr="000E24D6">
        <w:rPr>
          <w:rFonts w:cstheme="minorHAnsi"/>
        </w:rPr>
        <w:t xml:space="preserve"> </w:t>
      </w:r>
      <w:r>
        <w:rPr>
          <w:rFonts w:cstheme="minorHAnsi"/>
        </w:rPr>
        <w:t>among</w:t>
      </w:r>
      <w:r w:rsidRPr="000E24D6">
        <w:rPr>
          <w:rFonts w:cstheme="minorHAnsi"/>
        </w:rPr>
        <w:t xml:space="preserve"> the top killers of adolescent girls</w:t>
      </w:r>
      <w:r>
        <w:rPr>
          <w:rFonts w:cstheme="minorHAnsi"/>
        </w:rPr>
        <w:t xml:space="preserve"> and contributed to 7.4% of deaths among this population.</w:t>
      </w:r>
      <w:r w:rsidRPr="00B80546">
        <w:rPr>
          <w:rStyle w:val="EndnoteReference"/>
          <w:rFonts w:cstheme="minorHAnsi"/>
        </w:rPr>
        <w:endnoteReference w:id="4"/>
      </w:r>
      <w:r w:rsidRPr="00B80546">
        <w:rPr>
          <w:rFonts w:cstheme="minorHAnsi"/>
          <w:vertAlign w:val="superscript"/>
        </w:rPr>
        <w:t xml:space="preserve">, </w:t>
      </w:r>
      <w:r w:rsidRPr="00B80546">
        <w:rPr>
          <w:rStyle w:val="EndnoteReference"/>
          <w:rFonts w:cstheme="minorHAnsi"/>
        </w:rPr>
        <w:endnoteReference w:id="5"/>
      </w:r>
      <w:r w:rsidRPr="00B80546">
        <w:rPr>
          <w:rFonts w:cstheme="minorHAnsi"/>
          <w:vertAlign w:val="superscript"/>
        </w:rPr>
        <w:t xml:space="preserve">, </w:t>
      </w:r>
      <w:r>
        <w:rPr>
          <w:rStyle w:val="EndnoteReference"/>
          <w:rFonts w:cstheme="minorHAnsi"/>
        </w:rPr>
        <w:endnoteReference w:id="6"/>
      </w:r>
      <w:r>
        <w:rPr>
          <w:rFonts w:cstheme="minorHAnsi"/>
        </w:rPr>
        <w:t xml:space="preserve"> </w:t>
      </w:r>
      <w:r>
        <w:t xml:space="preserve">Malaria is a serious health risk during pregnancy, especially </w:t>
      </w:r>
      <w:r>
        <w:rPr>
          <w:rFonts w:cstheme="minorHAnsi"/>
        </w:rPr>
        <w:t xml:space="preserve">during the first pregnancy, which for many in malaria-endemic countries occurs during adolescence. </w:t>
      </w:r>
      <w:r>
        <w:rPr>
          <w:rStyle w:val="EndnoteReference"/>
          <w:rFonts w:cstheme="minorHAnsi"/>
        </w:rPr>
        <w:endnoteReference w:id="7"/>
      </w:r>
      <w:r>
        <w:rPr>
          <w:rFonts w:cstheme="minorHAnsi"/>
        </w:rPr>
        <w:t xml:space="preserve">  This is because during pregnancy the </w:t>
      </w:r>
      <w:r>
        <w:rPr>
          <w:rFonts w:cstheme="minorHAnsi"/>
        </w:rPr>
        <w:lastRenderedPageBreak/>
        <w:t xml:space="preserve">body undergoes </w:t>
      </w:r>
      <w:r w:rsidRPr="000E24D6">
        <w:rPr>
          <w:rFonts w:cstheme="minorHAnsi"/>
        </w:rPr>
        <w:t>physiological changes</w:t>
      </w:r>
      <w:r>
        <w:rPr>
          <w:rFonts w:cstheme="minorHAnsi"/>
        </w:rPr>
        <w:t>,</w:t>
      </w:r>
      <w:r w:rsidRPr="000E24D6">
        <w:rPr>
          <w:rFonts w:cstheme="minorHAnsi"/>
        </w:rPr>
        <w:t xml:space="preserve"> </w:t>
      </w:r>
      <w:r>
        <w:rPr>
          <w:rFonts w:cstheme="minorHAnsi"/>
        </w:rPr>
        <w:t xml:space="preserve">which </w:t>
      </w:r>
      <w:r>
        <w:t>increases susceptibility to malaria</w:t>
      </w:r>
      <w:r>
        <w:rPr>
          <w:rFonts w:cstheme="minorHAnsi"/>
        </w:rPr>
        <w:t xml:space="preserve">. </w:t>
      </w:r>
      <w:r w:rsidRPr="00DD0A37">
        <w:rPr>
          <w:rFonts w:cstheme="minorHAnsi"/>
        </w:rPr>
        <w:t xml:space="preserve">Coupled with </w:t>
      </w:r>
      <w:r>
        <w:rPr>
          <w:rFonts w:cstheme="minorHAnsi"/>
        </w:rPr>
        <w:t>other</w:t>
      </w:r>
      <w:r w:rsidRPr="00DD0A37">
        <w:rPr>
          <w:rFonts w:cstheme="minorHAnsi"/>
        </w:rPr>
        <w:t xml:space="preserve"> challenges</w:t>
      </w:r>
      <w:r>
        <w:rPr>
          <w:rFonts w:cstheme="minorHAnsi"/>
        </w:rPr>
        <w:t xml:space="preserve"> young girls</w:t>
      </w:r>
      <w:r w:rsidRPr="00DD0A37">
        <w:rPr>
          <w:rFonts w:cstheme="minorHAnsi"/>
        </w:rPr>
        <w:t xml:space="preserve"> face such as </w:t>
      </w:r>
      <w:r>
        <w:rPr>
          <w:rFonts w:cstheme="minorHAnsi"/>
        </w:rPr>
        <w:t>mal</w:t>
      </w:r>
      <w:r w:rsidRPr="00DD0A37">
        <w:rPr>
          <w:rFonts w:cstheme="minorHAnsi"/>
        </w:rPr>
        <w:t>nutrition</w:t>
      </w:r>
      <w:r w:rsidRPr="00DD0A37">
        <w:rPr>
          <w:rStyle w:val="EndnoteReference"/>
          <w:rFonts w:cstheme="minorHAnsi"/>
        </w:rPr>
        <w:endnoteReference w:id="8"/>
      </w:r>
      <w:r w:rsidRPr="00DD0A37">
        <w:rPr>
          <w:rFonts w:cstheme="minorHAnsi"/>
        </w:rPr>
        <w:t xml:space="preserve">, malaria causes anaemia, a life-threatening condition for both the mother and newborn, in which the body </w:t>
      </w:r>
      <w:r>
        <w:rPr>
          <w:rFonts w:cstheme="minorHAnsi"/>
        </w:rPr>
        <w:t>is depleted of</w:t>
      </w:r>
      <w:r w:rsidRPr="00DD0A37">
        <w:rPr>
          <w:rFonts w:cstheme="minorHAnsi"/>
        </w:rPr>
        <w:t xml:space="preserve"> healthy red blood cells.</w:t>
      </w:r>
      <w:r w:rsidRPr="00DD0A37">
        <w:rPr>
          <w:rStyle w:val="EndnoteReference"/>
          <w:rFonts w:cstheme="minorHAnsi"/>
        </w:rPr>
        <w:endnoteReference w:id="9"/>
      </w:r>
      <w:r w:rsidRPr="00DD0A37">
        <w:rPr>
          <w:rFonts w:cstheme="minorHAnsi"/>
        </w:rPr>
        <w:t xml:space="preserve"> </w:t>
      </w:r>
      <w:r>
        <w:rPr>
          <w:rFonts w:cstheme="minorHAnsi"/>
        </w:rPr>
        <w:t>Surviving newborns</w:t>
      </w:r>
      <w:r w:rsidRPr="00DD0A37">
        <w:rPr>
          <w:rFonts w:cstheme="minorHAnsi"/>
        </w:rPr>
        <w:t xml:space="preserve"> may be severely underweight, and this could delay physical and mental development.</w:t>
      </w:r>
      <w:r w:rsidRPr="00DD0A37">
        <w:rPr>
          <w:rFonts w:cstheme="minorHAnsi"/>
          <w:vertAlign w:val="superscript"/>
        </w:rPr>
        <w:fldChar w:fldCharType="begin"/>
      </w:r>
      <w:r w:rsidRPr="00DD0A37">
        <w:rPr>
          <w:rFonts w:cstheme="minorHAnsi"/>
          <w:vertAlign w:val="superscript"/>
        </w:rPr>
        <w:instrText xml:space="preserve"> NOTEREF _Ref47697101 \h  \* MERGEFORMAT </w:instrText>
      </w:r>
      <w:r w:rsidRPr="00DD0A37">
        <w:rPr>
          <w:rFonts w:cstheme="minorHAnsi"/>
          <w:vertAlign w:val="superscript"/>
        </w:rPr>
      </w:r>
      <w:r w:rsidRPr="00DD0A37">
        <w:rPr>
          <w:rFonts w:cstheme="minorHAnsi"/>
          <w:vertAlign w:val="superscript"/>
        </w:rPr>
        <w:fldChar w:fldCharType="separate"/>
      </w:r>
      <w:r w:rsidRPr="00DD0A37">
        <w:rPr>
          <w:rFonts w:cstheme="minorHAnsi"/>
          <w:vertAlign w:val="superscript"/>
        </w:rPr>
        <w:t>7</w:t>
      </w:r>
      <w:r w:rsidRPr="00DD0A37">
        <w:rPr>
          <w:rFonts w:cstheme="minorHAnsi"/>
          <w:vertAlign w:val="superscript"/>
        </w:rPr>
        <w:fldChar w:fldCharType="end"/>
      </w:r>
    </w:p>
    <w:p w14:paraId="035F2606" w14:textId="77777777" w:rsidR="00C60B49" w:rsidRPr="00DD0A37" w:rsidRDefault="00C60B49" w:rsidP="00C60B49">
      <w:pPr>
        <w:spacing w:after="0" w:line="240" w:lineRule="auto"/>
        <w:rPr>
          <w:rFonts w:cstheme="minorHAnsi"/>
        </w:rPr>
      </w:pPr>
    </w:p>
    <w:p w14:paraId="74426EC5" w14:textId="77777777" w:rsidR="00C60B49" w:rsidRDefault="00C60B49" w:rsidP="00C60B49">
      <w:pPr>
        <w:spacing w:after="0" w:line="240" w:lineRule="auto"/>
        <w:rPr>
          <w:rFonts w:cstheme="minorHAnsi"/>
          <w:lang w:eastAsia="en-GB"/>
        </w:rPr>
      </w:pPr>
      <w:r w:rsidRPr="001861DE">
        <w:rPr>
          <w:rFonts w:cstheme="minorHAnsi"/>
          <w:lang w:eastAsia="en-GB"/>
        </w:rPr>
        <w:t>To ensure that millions of pregnant girls and women</w:t>
      </w:r>
      <w:r>
        <w:rPr>
          <w:rFonts w:cstheme="minorHAnsi"/>
          <w:lang w:eastAsia="en-GB"/>
        </w:rPr>
        <w:t>,</w:t>
      </w:r>
      <w:r w:rsidRPr="001861DE">
        <w:rPr>
          <w:rFonts w:cstheme="minorHAnsi"/>
          <w:lang w:eastAsia="en-GB"/>
        </w:rPr>
        <w:t xml:space="preserve"> and their newborn</w:t>
      </w:r>
      <w:r>
        <w:rPr>
          <w:rFonts w:cstheme="minorHAnsi"/>
          <w:lang w:eastAsia="en-GB"/>
        </w:rPr>
        <w:t>s,</w:t>
      </w:r>
      <w:r w:rsidRPr="001861DE">
        <w:rPr>
          <w:rFonts w:cstheme="minorHAnsi"/>
          <w:lang w:eastAsia="en-GB"/>
        </w:rPr>
        <w:t xml:space="preserve"> are protected from the devastating </w:t>
      </w:r>
      <w:r w:rsidRPr="001861DE">
        <w:rPr>
          <w:rFonts w:eastAsia="Times New Roman" w:cstheme="minorHAnsi"/>
          <w:lang w:val="en-GB"/>
        </w:rPr>
        <w:t xml:space="preserve">consequences </w:t>
      </w:r>
      <w:r w:rsidRPr="001861DE">
        <w:rPr>
          <w:rFonts w:cstheme="minorHAnsi"/>
          <w:lang w:eastAsia="en-GB"/>
        </w:rPr>
        <w:t>of malaria in pregnancy, the RBM Partnership to End Malaria renewed its ‘Speed</w:t>
      </w:r>
      <w:r>
        <w:rPr>
          <w:rFonts w:cstheme="minorHAnsi"/>
          <w:lang w:eastAsia="en-GB"/>
        </w:rPr>
        <w:t xml:space="preserve"> </w:t>
      </w:r>
      <w:r w:rsidRPr="001861DE">
        <w:rPr>
          <w:rFonts w:cstheme="minorHAnsi"/>
          <w:lang w:eastAsia="en-GB"/>
        </w:rPr>
        <w:t xml:space="preserve">Up Scale-Up of IPTp’ Call to Action on October 6, 2020. </w:t>
      </w:r>
      <w:r>
        <w:rPr>
          <w:rFonts w:cstheme="minorHAnsi"/>
          <w:lang w:eastAsia="en-GB"/>
        </w:rPr>
        <w:t>This advocacy campaign</w:t>
      </w:r>
      <w:r w:rsidRPr="001861DE">
        <w:rPr>
          <w:rFonts w:cstheme="minorHAnsi"/>
          <w:lang w:eastAsia="en-GB"/>
        </w:rPr>
        <w:t xml:space="preserve"> urges</w:t>
      </w:r>
      <w:r w:rsidRPr="001861DE">
        <w:rPr>
          <w:rFonts w:eastAsia="Times New Roman" w:cstheme="minorHAnsi"/>
          <w:lang w:val="en-GB"/>
        </w:rPr>
        <w:t xml:space="preserve"> all stakeholders, including leaders and health policymakers across Africa, to </w:t>
      </w:r>
      <w:r w:rsidRPr="001861DE">
        <w:rPr>
          <w:rFonts w:cstheme="minorHAnsi"/>
          <w:lang w:eastAsia="en-GB"/>
        </w:rPr>
        <w:t>prioritize that every pregnant woman and girl receives at least three doses of quality-assured antimalarial (sulfadoxine-pyrimethamine, or SP), used as the intermittent preventive treatment of malaria in pregnancy (IPTp).</w:t>
      </w:r>
      <w:r w:rsidRPr="00DD0A37">
        <w:rPr>
          <w:rFonts w:cstheme="minorHAnsi"/>
          <w:lang w:eastAsia="en-GB"/>
        </w:rPr>
        <w:t xml:space="preserve"> </w:t>
      </w:r>
    </w:p>
    <w:p w14:paraId="33A07D6B" w14:textId="77777777" w:rsidR="00C60B49" w:rsidRPr="00DD0A37" w:rsidRDefault="00C60B49" w:rsidP="00C60B49">
      <w:pPr>
        <w:spacing w:after="0" w:line="240" w:lineRule="auto"/>
        <w:rPr>
          <w:rFonts w:cstheme="minorHAnsi"/>
        </w:rPr>
      </w:pPr>
    </w:p>
    <w:p w14:paraId="2EF84378" w14:textId="77777777" w:rsidR="00C60B49" w:rsidRPr="00C01FF1" w:rsidRDefault="00C60B49" w:rsidP="00C60B49">
      <w:pPr>
        <w:spacing w:after="0" w:line="240" w:lineRule="auto"/>
        <w:rPr>
          <w:rFonts w:cstheme="minorHAnsi"/>
        </w:rPr>
      </w:pPr>
      <w:r>
        <w:rPr>
          <w:rFonts w:cstheme="minorHAnsi"/>
        </w:rPr>
        <w:t xml:space="preserve">This </w:t>
      </w:r>
      <w:r w:rsidRPr="00DD0A37">
        <w:rPr>
          <w:rFonts w:cstheme="minorHAnsi"/>
        </w:rPr>
        <w:t xml:space="preserve">Call to Action is very timely </w:t>
      </w:r>
      <w:r>
        <w:rPr>
          <w:rFonts w:cstheme="minorHAnsi"/>
        </w:rPr>
        <w:t>for my country because</w:t>
      </w:r>
      <w:r w:rsidRPr="00DD0A37">
        <w:rPr>
          <w:rFonts w:cstheme="minorHAnsi"/>
        </w:rPr>
        <w:t xml:space="preserve"> </w:t>
      </w:r>
      <w:r>
        <w:rPr>
          <w:rFonts w:cstheme="minorHAnsi"/>
        </w:rPr>
        <w:t>in 2014, one in every three</w:t>
      </w:r>
      <w:r w:rsidRPr="00CF0F64">
        <w:rPr>
          <w:rFonts w:cstheme="minorHAnsi"/>
        </w:rPr>
        <w:t xml:space="preserve"> pregnan</w:t>
      </w:r>
      <w:r>
        <w:rPr>
          <w:rFonts w:cstheme="minorHAnsi"/>
        </w:rPr>
        <w:t>t females was an adolescent</w:t>
      </w:r>
      <w:r w:rsidRPr="00CF0F64">
        <w:rPr>
          <w:rFonts w:cstheme="minorHAnsi"/>
        </w:rPr>
        <w:t>.</w:t>
      </w:r>
      <w:r w:rsidRPr="00DD2AA8">
        <w:rPr>
          <w:rStyle w:val="EndnoteReference"/>
          <w:rFonts w:cstheme="minorHAnsi"/>
        </w:rPr>
        <w:endnoteReference w:id="10"/>
      </w:r>
      <w:r w:rsidRPr="00DD2AA8">
        <w:rPr>
          <w:rFonts w:cstheme="minorHAnsi"/>
        </w:rPr>
        <w:t xml:space="preserve"> A study </w:t>
      </w:r>
      <w:r w:rsidRPr="00DD2AA8">
        <w:rPr>
          <w:rFonts w:cstheme="minorHAnsi"/>
        </w:rPr>
        <w:lastRenderedPageBreak/>
        <w:t>conducted in</w:t>
      </w:r>
      <w:r>
        <w:rPr>
          <w:rFonts w:cstheme="minorHAnsi"/>
        </w:rPr>
        <w:t xml:space="preserve"> the</w:t>
      </w:r>
      <w:r w:rsidRPr="00DD2AA8">
        <w:rPr>
          <w:rFonts w:cstheme="minorHAnsi"/>
        </w:rPr>
        <w:t xml:space="preserve"> Western </w:t>
      </w:r>
      <w:r w:rsidRPr="00FE6564">
        <w:rPr>
          <w:rFonts w:cstheme="minorHAnsi"/>
        </w:rPr>
        <w:t>R</w:t>
      </w:r>
      <w:r w:rsidRPr="000520C8">
        <w:rPr>
          <w:rFonts w:cstheme="minorHAnsi"/>
        </w:rPr>
        <w:t xml:space="preserve">egion of </w:t>
      </w:r>
      <w:r>
        <w:rPr>
          <w:rFonts w:cstheme="minorHAnsi"/>
        </w:rPr>
        <w:t>Ghana</w:t>
      </w:r>
      <w:r w:rsidRPr="000520C8">
        <w:rPr>
          <w:rFonts w:cstheme="minorHAnsi"/>
        </w:rPr>
        <w:t xml:space="preserve"> </w:t>
      </w:r>
      <w:r>
        <w:rPr>
          <w:rFonts w:cstheme="minorHAnsi"/>
        </w:rPr>
        <w:t xml:space="preserve">also </w:t>
      </w:r>
      <w:r w:rsidRPr="000520C8">
        <w:rPr>
          <w:rFonts w:cstheme="minorHAnsi"/>
        </w:rPr>
        <w:t>indicates</w:t>
      </w:r>
      <w:r w:rsidRPr="00CF0F64">
        <w:rPr>
          <w:rFonts w:cstheme="minorHAnsi"/>
        </w:rPr>
        <w:t xml:space="preserve"> that pregnant adolescents </w:t>
      </w:r>
      <w:r>
        <w:rPr>
          <w:rFonts w:cstheme="minorHAnsi"/>
        </w:rPr>
        <w:t>are</w:t>
      </w:r>
      <w:r w:rsidRPr="00CF0F64">
        <w:rPr>
          <w:rFonts w:cstheme="minorHAnsi"/>
        </w:rPr>
        <w:t xml:space="preserve"> more likely to have malaria and anaemia than their older counterparts.</w:t>
      </w:r>
      <w:r w:rsidRPr="00DD2AA8">
        <w:rPr>
          <w:rStyle w:val="EndnoteReference"/>
          <w:rFonts w:cstheme="minorHAnsi"/>
        </w:rPr>
        <w:endnoteReference w:id="11"/>
      </w:r>
      <w:r w:rsidRPr="00DD2AA8">
        <w:rPr>
          <w:rFonts w:cstheme="minorHAnsi"/>
        </w:rPr>
        <w:t xml:space="preserve"> </w:t>
      </w:r>
      <w:r w:rsidRPr="00FE6564">
        <w:rPr>
          <w:rFonts w:cstheme="minorHAnsi"/>
        </w:rPr>
        <w:t>A</w:t>
      </w:r>
      <w:r w:rsidRPr="000520C8">
        <w:rPr>
          <w:rFonts w:cstheme="minorHAnsi"/>
        </w:rPr>
        <w:t xml:space="preserve"> second study in</w:t>
      </w:r>
      <w:r>
        <w:rPr>
          <w:rFonts w:cstheme="minorHAnsi"/>
        </w:rPr>
        <w:t xml:space="preserve"> our capital city,</w:t>
      </w:r>
      <w:r w:rsidRPr="000520C8">
        <w:rPr>
          <w:rFonts w:cstheme="minorHAnsi"/>
        </w:rPr>
        <w:t xml:space="preserve"> Accra</w:t>
      </w:r>
      <w:r>
        <w:rPr>
          <w:rFonts w:cstheme="minorHAnsi"/>
        </w:rPr>
        <w:t>,</w:t>
      </w:r>
      <w:r w:rsidRPr="000520C8">
        <w:rPr>
          <w:rFonts w:cstheme="minorHAnsi"/>
        </w:rPr>
        <w:t xml:space="preserve"> reveal</w:t>
      </w:r>
      <w:r>
        <w:rPr>
          <w:rFonts w:cstheme="minorHAnsi"/>
        </w:rPr>
        <w:t>ed</w:t>
      </w:r>
      <w:r w:rsidRPr="000520C8">
        <w:rPr>
          <w:rFonts w:cstheme="minorHAnsi"/>
        </w:rPr>
        <w:t xml:space="preserve"> that as many as </w:t>
      </w:r>
      <w:r>
        <w:rPr>
          <w:rFonts w:cstheme="minorHAnsi"/>
        </w:rPr>
        <w:t>three out of every four</w:t>
      </w:r>
      <w:r w:rsidRPr="00CF0F64">
        <w:rPr>
          <w:rFonts w:cstheme="minorHAnsi"/>
        </w:rPr>
        <w:t xml:space="preserve"> pregnant </w:t>
      </w:r>
      <w:r>
        <w:rPr>
          <w:rFonts w:cstheme="minorHAnsi"/>
        </w:rPr>
        <w:t>girls</w:t>
      </w:r>
      <w:r w:rsidRPr="00CF0F64">
        <w:rPr>
          <w:rFonts w:cstheme="minorHAnsi"/>
        </w:rPr>
        <w:t xml:space="preserve"> were anaemic prior to their first antenatal care visit.</w:t>
      </w:r>
      <w:r w:rsidRPr="00DD2AA8">
        <w:rPr>
          <w:rStyle w:val="EndnoteReference"/>
          <w:rFonts w:cstheme="minorHAnsi"/>
        </w:rPr>
        <w:endnoteReference w:id="12"/>
      </w:r>
      <w:r w:rsidRPr="00DD2AA8">
        <w:rPr>
          <w:rFonts w:cstheme="minorHAnsi"/>
        </w:rPr>
        <w:t xml:space="preserve"> </w:t>
      </w:r>
    </w:p>
    <w:p w14:paraId="05412505" w14:textId="77777777" w:rsidR="00C60B49" w:rsidRDefault="00C60B49" w:rsidP="00C60B49">
      <w:pPr>
        <w:spacing w:after="0" w:line="240" w:lineRule="auto"/>
        <w:rPr>
          <w:rFonts w:cstheme="minorHAnsi"/>
        </w:rPr>
      </w:pPr>
    </w:p>
    <w:p w14:paraId="2F35DCCD" w14:textId="77777777" w:rsidR="00C60B49" w:rsidRDefault="00C60B49" w:rsidP="00C60B49">
      <w:pPr>
        <w:spacing w:after="0" w:line="240" w:lineRule="auto"/>
        <w:rPr>
          <w:rFonts w:cstheme="minorHAnsi"/>
        </w:rPr>
      </w:pPr>
      <w:r w:rsidRPr="000450FC">
        <w:rPr>
          <w:rFonts w:cstheme="minorHAnsi"/>
        </w:rPr>
        <w:t xml:space="preserve">This evidence </w:t>
      </w:r>
      <w:r>
        <w:rPr>
          <w:rFonts w:cstheme="minorHAnsi"/>
        </w:rPr>
        <w:t xml:space="preserve">highlights </w:t>
      </w:r>
      <w:r w:rsidRPr="000450FC">
        <w:rPr>
          <w:rFonts w:cstheme="minorHAnsi"/>
        </w:rPr>
        <w:t xml:space="preserve">the life-saving importance of </w:t>
      </w:r>
      <w:r>
        <w:rPr>
          <w:rFonts w:cstheme="minorHAnsi"/>
        </w:rPr>
        <w:t xml:space="preserve">ensuring that young girls delay pregnancy until they reach a more mature age; and if they do become pregnant, they must </w:t>
      </w:r>
      <w:r w:rsidRPr="000450FC">
        <w:rPr>
          <w:rFonts w:cstheme="minorHAnsi"/>
        </w:rPr>
        <w:t>receiv</w:t>
      </w:r>
      <w:r>
        <w:rPr>
          <w:rFonts w:cstheme="minorHAnsi"/>
        </w:rPr>
        <w:t>e</w:t>
      </w:r>
      <w:r w:rsidRPr="000450FC">
        <w:rPr>
          <w:rFonts w:cstheme="minorHAnsi"/>
        </w:rPr>
        <w:t xml:space="preserve"> early and regular antenatal care</w:t>
      </w:r>
      <w:r>
        <w:rPr>
          <w:rFonts w:cstheme="minorHAnsi"/>
        </w:rPr>
        <w:t xml:space="preserve">, which includes quality-assured IPTp as well as </w:t>
      </w:r>
      <w:r>
        <w:t>iron and folate supplements.</w:t>
      </w:r>
    </w:p>
    <w:p w14:paraId="40646FDA" w14:textId="77777777" w:rsidR="00C60B49" w:rsidRDefault="00C60B49" w:rsidP="00C60B49">
      <w:pPr>
        <w:spacing w:after="0" w:line="240" w:lineRule="auto"/>
        <w:rPr>
          <w:rFonts w:cstheme="minorHAnsi"/>
        </w:rPr>
      </w:pPr>
    </w:p>
    <w:p w14:paraId="6823CDB1" w14:textId="77777777" w:rsidR="00C60B49" w:rsidRDefault="00C60B49" w:rsidP="00C60B49">
      <w:pPr>
        <w:spacing w:after="0" w:line="240" w:lineRule="auto"/>
        <w:rPr>
          <w:rFonts w:cstheme="minorHAnsi"/>
        </w:rPr>
      </w:pPr>
      <w:r>
        <w:rPr>
          <w:rFonts w:cstheme="minorHAnsi"/>
        </w:rPr>
        <w:t>As a country, our</w:t>
      </w:r>
      <w:r w:rsidRPr="00DD0A37">
        <w:rPr>
          <w:rFonts w:cstheme="minorHAnsi"/>
        </w:rPr>
        <w:t xml:space="preserve"> recommended strategies to prevent malaria among pregnant women include the distribution of </w:t>
      </w:r>
      <w:r>
        <w:rPr>
          <w:rFonts w:cstheme="minorHAnsi"/>
        </w:rPr>
        <w:t>insecticide treated nets</w:t>
      </w:r>
      <w:r w:rsidRPr="00DD0A37">
        <w:rPr>
          <w:rFonts w:cstheme="minorHAnsi"/>
        </w:rPr>
        <w:t xml:space="preserve"> and </w:t>
      </w:r>
      <w:r>
        <w:rPr>
          <w:rFonts w:cstheme="minorHAnsi"/>
        </w:rPr>
        <w:t xml:space="preserve">the </w:t>
      </w:r>
      <w:r w:rsidRPr="00DD0A37">
        <w:rPr>
          <w:rFonts w:cstheme="minorHAnsi"/>
        </w:rPr>
        <w:t xml:space="preserve">administration </w:t>
      </w:r>
      <w:r>
        <w:rPr>
          <w:rFonts w:cstheme="minorHAnsi"/>
        </w:rPr>
        <w:t xml:space="preserve">of </w:t>
      </w:r>
      <w:r w:rsidRPr="00DD0A37">
        <w:rPr>
          <w:rFonts w:cstheme="minorHAnsi"/>
        </w:rPr>
        <w:t xml:space="preserve">at least three </w:t>
      </w:r>
      <w:r>
        <w:rPr>
          <w:rFonts w:cstheme="minorHAnsi"/>
        </w:rPr>
        <w:t xml:space="preserve">or more </w:t>
      </w:r>
      <w:r w:rsidRPr="00DD0A37">
        <w:rPr>
          <w:rFonts w:cstheme="minorHAnsi"/>
        </w:rPr>
        <w:t>doses</w:t>
      </w:r>
      <w:r>
        <w:rPr>
          <w:rFonts w:cstheme="minorHAnsi"/>
        </w:rPr>
        <w:t xml:space="preserve"> </w:t>
      </w:r>
      <w:r w:rsidRPr="00841F2D">
        <w:rPr>
          <w:rFonts w:cstheme="minorHAnsi"/>
        </w:rPr>
        <w:t>of sulfadoxine–pyrimethamine</w:t>
      </w:r>
      <w:r>
        <w:rPr>
          <w:rFonts w:cstheme="minorHAnsi"/>
        </w:rPr>
        <w:t>,</w:t>
      </w:r>
      <w:r w:rsidRPr="00841F2D">
        <w:rPr>
          <w:rFonts w:cstheme="minorHAnsi"/>
        </w:rPr>
        <w:t xml:space="preserve"> delivered to pregnant women at monthly intervals under direct observation</w:t>
      </w:r>
      <w:r>
        <w:rPr>
          <w:rFonts w:cstheme="minorHAnsi"/>
        </w:rPr>
        <w:t>,</w:t>
      </w:r>
      <w:r w:rsidRPr="00841F2D">
        <w:rPr>
          <w:rFonts w:cstheme="minorHAnsi"/>
        </w:rPr>
        <w:t xml:space="preserve"> starting </w:t>
      </w:r>
      <w:r w:rsidRPr="00381FCE">
        <w:rPr>
          <w:rFonts w:cstheme="minorHAnsi"/>
          <w:shd w:val="clear" w:color="auto" w:fill="FFFFFF"/>
        </w:rPr>
        <w:t>as early as possible in their second trimester of pregnancy</w:t>
      </w:r>
      <w:r w:rsidRPr="00841F2D">
        <w:rPr>
          <w:rFonts w:cstheme="minorHAnsi"/>
        </w:rPr>
        <w:t>.</w:t>
      </w:r>
      <w:r w:rsidRPr="00841F2D">
        <w:rPr>
          <w:rStyle w:val="EndnoteReference"/>
          <w:rFonts w:cstheme="minorHAnsi"/>
        </w:rPr>
        <w:endnoteReference w:id="13"/>
      </w:r>
      <w:r w:rsidRPr="00DD0A37">
        <w:rPr>
          <w:rFonts w:cstheme="minorHAnsi"/>
        </w:rPr>
        <w:t xml:space="preserve"> </w:t>
      </w:r>
    </w:p>
    <w:p w14:paraId="4096F4CA" w14:textId="77777777" w:rsidR="00C60B49" w:rsidRDefault="00C60B49" w:rsidP="00C60B49">
      <w:pPr>
        <w:spacing w:after="0" w:line="240" w:lineRule="auto"/>
        <w:rPr>
          <w:rFonts w:cstheme="minorHAnsi"/>
        </w:rPr>
      </w:pPr>
    </w:p>
    <w:p w14:paraId="7A39BC07" w14:textId="1ECFB144" w:rsidR="00C60B49" w:rsidRPr="00DD0A37" w:rsidRDefault="00C60B49" w:rsidP="00C60B49">
      <w:pPr>
        <w:spacing w:after="0" w:line="240" w:lineRule="auto"/>
        <w:rPr>
          <w:rFonts w:cstheme="minorHAnsi"/>
        </w:rPr>
      </w:pPr>
      <w:r w:rsidRPr="00DD0A37">
        <w:rPr>
          <w:rFonts w:cstheme="minorHAnsi"/>
        </w:rPr>
        <w:lastRenderedPageBreak/>
        <w:t xml:space="preserve">Yet, these preventive strategies cannot be accessed by </w:t>
      </w:r>
      <w:r>
        <w:rPr>
          <w:rFonts w:cstheme="minorHAnsi"/>
        </w:rPr>
        <w:t xml:space="preserve">expectant </w:t>
      </w:r>
      <w:r w:rsidRPr="00DD0A37">
        <w:rPr>
          <w:rFonts w:cstheme="minorHAnsi"/>
        </w:rPr>
        <w:t>wo</w:t>
      </w:r>
      <w:r>
        <w:rPr>
          <w:rFonts w:cstheme="minorHAnsi"/>
        </w:rPr>
        <w:t xml:space="preserve">men and girls </w:t>
      </w:r>
      <w:r w:rsidRPr="00DD0A37">
        <w:rPr>
          <w:rFonts w:cstheme="minorHAnsi"/>
        </w:rPr>
        <w:t xml:space="preserve">until </w:t>
      </w:r>
      <w:r>
        <w:rPr>
          <w:rFonts w:cstheme="minorHAnsi"/>
        </w:rPr>
        <w:t>they</w:t>
      </w:r>
      <w:r w:rsidRPr="00DD0A37">
        <w:rPr>
          <w:rFonts w:cstheme="minorHAnsi"/>
        </w:rPr>
        <w:t xml:space="preserve"> begin</w:t>
      </w:r>
      <w:r>
        <w:rPr>
          <w:rFonts w:cstheme="minorHAnsi"/>
        </w:rPr>
        <w:t xml:space="preserve"> their</w:t>
      </w:r>
      <w:r w:rsidRPr="00DD0A37">
        <w:rPr>
          <w:rFonts w:cstheme="minorHAnsi"/>
        </w:rPr>
        <w:t xml:space="preserve"> antenatal visits. </w:t>
      </w:r>
      <w:r>
        <w:rPr>
          <w:rFonts w:cstheme="minorHAnsi"/>
        </w:rPr>
        <w:t>For pregnant girls, the situation is more challenging</w:t>
      </w:r>
      <w:r w:rsidR="006619C5">
        <w:rPr>
          <w:rFonts w:cstheme="minorHAnsi"/>
        </w:rPr>
        <w:t xml:space="preserve"> as</w:t>
      </w:r>
      <w:r>
        <w:rPr>
          <w:rFonts w:cstheme="minorHAnsi"/>
        </w:rPr>
        <w:t xml:space="preserve"> they may delay antenatal care until the pregnancy is well advanced or altogether abandon antenatal care visits for fear of social stigma, the need for parental consent or lack of financial resources.</w:t>
      </w:r>
      <w:r>
        <w:rPr>
          <w:rStyle w:val="EndnoteReference"/>
          <w:rFonts w:cstheme="minorHAnsi"/>
        </w:rPr>
        <w:footnoteRef/>
      </w:r>
      <w:r>
        <w:rPr>
          <w:rFonts w:cstheme="minorHAnsi"/>
        </w:rPr>
        <w:t>This leaves them, and their unborn child, exposed to malaria and its deleterious effects.</w:t>
      </w:r>
      <w:r w:rsidRPr="00DD0A37">
        <w:rPr>
          <w:rStyle w:val="EndnoteReference"/>
          <w:rFonts w:cstheme="minorHAnsi"/>
        </w:rPr>
        <w:endnoteReference w:id="14"/>
      </w:r>
      <w:r>
        <w:rPr>
          <w:rFonts w:cstheme="minorHAnsi"/>
        </w:rPr>
        <w:t xml:space="preserve"> </w:t>
      </w:r>
    </w:p>
    <w:p w14:paraId="13EF3FCC" w14:textId="77777777" w:rsidR="00C60B49" w:rsidRPr="00DD0A37" w:rsidRDefault="00C60B49" w:rsidP="00C60B49">
      <w:pPr>
        <w:spacing w:after="0" w:line="240" w:lineRule="auto"/>
        <w:rPr>
          <w:rFonts w:cstheme="minorHAnsi"/>
        </w:rPr>
      </w:pPr>
    </w:p>
    <w:p w14:paraId="5C6F3446" w14:textId="0632FE4A" w:rsidR="00C60B49" w:rsidRDefault="00C60B49" w:rsidP="00C60B49">
      <w:pPr>
        <w:spacing w:after="0" w:line="240" w:lineRule="auto"/>
        <w:rPr>
          <w:rFonts w:cstheme="minorHAnsi"/>
        </w:rPr>
      </w:pPr>
      <w:r>
        <w:rPr>
          <w:rFonts w:cstheme="minorHAnsi"/>
        </w:rPr>
        <w:t>I have been working together</w:t>
      </w:r>
      <w:r w:rsidRPr="00DD0A37">
        <w:rPr>
          <w:rFonts w:cstheme="minorHAnsi"/>
        </w:rPr>
        <w:t xml:space="preserve"> the </w:t>
      </w:r>
      <w:r>
        <w:rPr>
          <w:rFonts w:cstheme="minorHAnsi"/>
        </w:rPr>
        <w:t>N</w:t>
      </w:r>
      <w:r w:rsidRPr="00DD0A37">
        <w:rPr>
          <w:rFonts w:cstheme="minorHAnsi"/>
        </w:rPr>
        <w:t>ational Malaria Control Programme and other relevant units</w:t>
      </w:r>
      <w:r>
        <w:rPr>
          <w:rFonts w:cstheme="minorHAnsi"/>
        </w:rPr>
        <w:t xml:space="preserve"> through various campaigns</w:t>
      </w:r>
      <w:r w:rsidRPr="00DD0A37">
        <w:rPr>
          <w:rFonts w:cstheme="minorHAnsi"/>
        </w:rPr>
        <w:t xml:space="preserve"> to protect adolescent girls from malaria and its adverse impacts on pregnancy and</w:t>
      </w:r>
      <w:r>
        <w:rPr>
          <w:rFonts w:cstheme="minorHAnsi"/>
        </w:rPr>
        <w:t xml:space="preserve"> </w:t>
      </w:r>
      <w:r w:rsidR="00FE2E19">
        <w:rPr>
          <w:rFonts w:cstheme="minorHAnsi"/>
        </w:rPr>
        <w:t xml:space="preserve">contribution to </w:t>
      </w:r>
      <w:r>
        <w:rPr>
          <w:rFonts w:cstheme="minorHAnsi"/>
        </w:rPr>
        <w:t>anaemia</w:t>
      </w:r>
      <w:r w:rsidRPr="00DD0A37">
        <w:rPr>
          <w:rFonts w:cstheme="minorHAnsi"/>
        </w:rPr>
        <w:t xml:space="preserve">. </w:t>
      </w:r>
      <w:r>
        <w:rPr>
          <w:rFonts w:cstheme="minorHAnsi"/>
        </w:rPr>
        <w:t xml:space="preserve">To reduce the alarming rate of anaemia among young girls, I </w:t>
      </w:r>
      <w:r w:rsidRPr="000450FC">
        <w:rPr>
          <w:rFonts w:cstheme="minorHAnsi"/>
        </w:rPr>
        <w:t xml:space="preserve">launched the Girls’ Iron and Folic Acid supplementation (GIFTS) </w:t>
      </w:r>
      <w:r>
        <w:rPr>
          <w:rFonts w:cstheme="minorHAnsi"/>
        </w:rPr>
        <w:t>programme</w:t>
      </w:r>
      <w:r w:rsidRPr="000450FC">
        <w:rPr>
          <w:rFonts w:cstheme="minorHAnsi"/>
        </w:rPr>
        <w:t xml:space="preserve"> in several regions</w:t>
      </w:r>
      <w:r>
        <w:rPr>
          <w:rFonts w:cstheme="minorHAnsi"/>
        </w:rPr>
        <w:t xml:space="preserve"> of the country</w:t>
      </w:r>
      <w:r w:rsidRPr="00C04759">
        <w:rPr>
          <w:rFonts w:cstheme="minorHAnsi"/>
        </w:rPr>
        <w:t xml:space="preserve"> </w:t>
      </w:r>
      <w:r>
        <w:rPr>
          <w:rFonts w:cstheme="minorHAnsi"/>
        </w:rPr>
        <w:t>t</w:t>
      </w:r>
      <w:r w:rsidRPr="000450FC">
        <w:rPr>
          <w:rFonts w:cstheme="minorHAnsi"/>
        </w:rPr>
        <w:t xml:space="preserve">ogether with </w:t>
      </w:r>
      <w:r w:rsidRPr="00C15409">
        <w:rPr>
          <w:rFonts w:cstheme="minorHAnsi"/>
        </w:rPr>
        <w:t>the Ghana Health Service, the Ghana Education Service, KOICA, UNICEF, USAID,  United States Centers for Disease Control and the World Health Organization and other development partners.</w:t>
      </w:r>
      <w:r w:rsidRPr="00C15409">
        <w:rPr>
          <w:rStyle w:val="EndnoteReference"/>
          <w:rFonts w:cstheme="minorHAnsi"/>
        </w:rPr>
        <w:endnoteReference w:id="15"/>
      </w:r>
      <w:r w:rsidRPr="00C15409">
        <w:rPr>
          <w:rFonts w:cstheme="minorHAnsi"/>
          <w:vertAlign w:val="superscript"/>
        </w:rPr>
        <w:t>;</w:t>
      </w:r>
      <w:r w:rsidRPr="000450FC">
        <w:rPr>
          <w:rFonts w:cstheme="minorHAnsi"/>
          <w:vertAlign w:val="superscript"/>
        </w:rPr>
        <w:t xml:space="preserve"> </w:t>
      </w:r>
      <w:r w:rsidRPr="000450FC">
        <w:rPr>
          <w:rStyle w:val="EndnoteReference"/>
          <w:rFonts w:cstheme="minorHAnsi"/>
        </w:rPr>
        <w:endnoteReference w:id="16"/>
      </w:r>
      <w:r w:rsidRPr="000450FC">
        <w:rPr>
          <w:rFonts w:cstheme="minorHAnsi"/>
          <w:vertAlign w:val="superscript"/>
        </w:rPr>
        <w:t xml:space="preserve">, </w:t>
      </w:r>
      <w:r w:rsidRPr="000450FC">
        <w:rPr>
          <w:rStyle w:val="EndnoteReference"/>
          <w:rFonts w:cstheme="minorHAnsi"/>
        </w:rPr>
        <w:endnoteReference w:id="17"/>
      </w:r>
      <w:r>
        <w:rPr>
          <w:rFonts w:cstheme="minorHAnsi"/>
          <w:vertAlign w:val="superscript"/>
        </w:rPr>
        <w:t xml:space="preserve"> </w:t>
      </w:r>
      <w:r w:rsidRPr="0058185B">
        <w:rPr>
          <w:rFonts w:cstheme="minorHAnsi"/>
          <w:vertAlign w:val="superscript"/>
        </w:rPr>
        <w:t>,</w:t>
      </w:r>
      <w:r>
        <w:rPr>
          <w:rFonts w:cstheme="minorHAnsi"/>
        </w:rPr>
        <w:t xml:space="preserve"> </w:t>
      </w:r>
      <w:r w:rsidRPr="00DD0A37">
        <w:rPr>
          <w:rStyle w:val="EndnoteReference"/>
          <w:rFonts w:cstheme="minorHAnsi"/>
        </w:rPr>
        <w:endnoteReference w:id="18"/>
      </w:r>
      <w:r w:rsidRPr="00DD0A37">
        <w:rPr>
          <w:rFonts w:cstheme="minorHAnsi"/>
        </w:rPr>
        <w:t xml:space="preserve">  </w:t>
      </w:r>
    </w:p>
    <w:p w14:paraId="31353FFE" w14:textId="77777777" w:rsidR="00C60B49" w:rsidRDefault="00C60B49" w:rsidP="00C60B49">
      <w:pPr>
        <w:spacing w:after="0" w:line="240" w:lineRule="auto"/>
        <w:rPr>
          <w:rFonts w:cstheme="minorHAnsi"/>
        </w:rPr>
      </w:pPr>
    </w:p>
    <w:p w14:paraId="62E4AF97" w14:textId="300A529A" w:rsidR="00C60B49" w:rsidRPr="0058185B" w:rsidRDefault="00C60B49" w:rsidP="00C60B49">
      <w:pPr>
        <w:spacing w:after="0" w:line="240" w:lineRule="auto"/>
        <w:rPr>
          <w:rFonts w:cstheme="minorHAnsi"/>
          <w:highlight w:val="yellow"/>
        </w:rPr>
      </w:pPr>
      <w:r>
        <w:rPr>
          <w:rFonts w:cstheme="minorHAnsi"/>
        </w:rPr>
        <w:lastRenderedPageBreak/>
        <w:t xml:space="preserve">Ghana’s </w:t>
      </w:r>
      <w:r w:rsidRPr="00DD0A37">
        <w:rPr>
          <w:rFonts w:cstheme="minorHAnsi"/>
        </w:rPr>
        <w:t>Adolescent Health Service Policy and Strategy (2016-2020)</w:t>
      </w:r>
      <w:r>
        <w:rPr>
          <w:rFonts w:cstheme="minorHAnsi"/>
        </w:rPr>
        <w:t xml:space="preserve"> also</w:t>
      </w:r>
      <w:r w:rsidRPr="00DD0A37">
        <w:rPr>
          <w:rFonts w:cstheme="minorHAnsi"/>
        </w:rPr>
        <w:t xml:space="preserve"> highlights the importance of delayed pregnancy as one of </w:t>
      </w:r>
      <w:r>
        <w:rPr>
          <w:rFonts w:cstheme="minorHAnsi"/>
        </w:rPr>
        <w:t xml:space="preserve">its </w:t>
      </w:r>
      <w:r w:rsidRPr="00DD0A37">
        <w:rPr>
          <w:rFonts w:cstheme="minorHAnsi"/>
        </w:rPr>
        <w:t>cardinal outcomes</w:t>
      </w:r>
      <w:r>
        <w:rPr>
          <w:rFonts w:cstheme="minorHAnsi"/>
        </w:rPr>
        <w:t xml:space="preserve"> so that </w:t>
      </w:r>
      <w:r w:rsidRPr="00DD0A37">
        <w:rPr>
          <w:rFonts w:cstheme="minorHAnsi"/>
        </w:rPr>
        <w:t>adolescents are free from unwanted or unplanned sex, pregnancy and childbearing.</w:t>
      </w:r>
      <w:r w:rsidRPr="00DD0A37">
        <w:rPr>
          <w:rFonts w:cstheme="minorHAnsi"/>
          <w:vertAlign w:val="superscript"/>
        </w:rPr>
        <w:t>10</w:t>
      </w:r>
      <w:r w:rsidRPr="00DD0A37">
        <w:rPr>
          <w:rFonts w:cstheme="minorHAnsi"/>
        </w:rPr>
        <w:t xml:space="preserve"> Additionally, young people </w:t>
      </w:r>
      <w:r>
        <w:rPr>
          <w:rFonts w:cstheme="minorHAnsi"/>
        </w:rPr>
        <w:t>must</w:t>
      </w:r>
      <w:r w:rsidRPr="00DD0A37">
        <w:rPr>
          <w:rFonts w:cstheme="minorHAnsi"/>
        </w:rPr>
        <w:t xml:space="preserve"> be able to obtain health information and services, including</w:t>
      </w:r>
      <w:r>
        <w:rPr>
          <w:rFonts w:cstheme="minorHAnsi"/>
        </w:rPr>
        <w:t xml:space="preserve"> adapted</w:t>
      </w:r>
      <w:r w:rsidRPr="00DD0A37">
        <w:rPr>
          <w:rFonts w:cstheme="minorHAnsi"/>
        </w:rPr>
        <w:t xml:space="preserve"> counselling, relevant to their needs, circumstances and stage of development when seeking care at various levels of health service delivery. </w:t>
      </w:r>
      <w:r w:rsidRPr="00DD0A37">
        <w:rPr>
          <w:rFonts w:cstheme="minorHAnsi"/>
          <w:vertAlign w:val="superscript"/>
        </w:rPr>
        <w:t>10</w:t>
      </w:r>
      <w:r w:rsidRPr="00DD0A37">
        <w:rPr>
          <w:rFonts w:cstheme="minorHAnsi"/>
        </w:rPr>
        <w:t xml:space="preserve">   </w:t>
      </w:r>
    </w:p>
    <w:p w14:paraId="7A311628" w14:textId="77777777" w:rsidR="00C60B49" w:rsidRPr="000450FC" w:rsidRDefault="00C60B49" w:rsidP="00C60B49">
      <w:pPr>
        <w:spacing w:after="0" w:line="240" w:lineRule="auto"/>
        <w:rPr>
          <w:rFonts w:cstheme="minorHAnsi"/>
        </w:rPr>
      </w:pPr>
    </w:p>
    <w:p w14:paraId="482C08B9" w14:textId="77777777" w:rsidR="00C60B49" w:rsidRPr="000450FC" w:rsidRDefault="00C60B49" w:rsidP="00C60B49">
      <w:pPr>
        <w:spacing w:after="0" w:line="240" w:lineRule="auto"/>
        <w:rPr>
          <w:rFonts w:cstheme="minorHAnsi"/>
        </w:rPr>
      </w:pPr>
      <w:r>
        <w:rPr>
          <w:rFonts w:cstheme="minorHAnsi"/>
        </w:rPr>
        <w:t xml:space="preserve">To ensure that my passion to empower girls has a ripple effect in Africa, I, together with other African </w:t>
      </w:r>
      <w:r w:rsidRPr="000450FC">
        <w:rPr>
          <w:rFonts w:cstheme="minorHAnsi"/>
        </w:rPr>
        <w:t>first lad</w:t>
      </w:r>
      <w:r>
        <w:rPr>
          <w:rFonts w:cstheme="minorHAnsi"/>
        </w:rPr>
        <w:t>ies</w:t>
      </w:r>
      <w:r w:rsidRPr="000450FC">
        <w:rPr>
          <w:rFonts w:cstheme="minorHAnsi"/>
        </w:rPr>
        <w:t xml:space="preserve"> </w:t>
      </w:r>
      <w:r>
        <w:rPr>
          <w:rFonts w:cstheme="minorHAnsi"/>
        </w:rPr>
        <w:t xml:space="preserve">reaffirmed our commitment to empower </w:t>
      </w:r>
      <w:r w:rsidRPr="000450FC">
        <w:rPr>
          <w:rFonts w:cstheme="minorHAnsi"/>
        </w:rPr>
        <w:t>women and girls</w:t>
      </w:r>
      <w:r>
        <w:rPr>
          <w:rFonts w:cstheme="minorHAnsi"/>
        </w:rPr>
        <w:t xml:space="preserve"> </w:t>
      </w:r>
      <w:r w:rsidRPr="000450FC">
        <w:rPr>
          <w:rFonts w:cstheme="minorHAnsi"/>
        </w:rPr>
        <w:t xml:space="preserve">at the 24th Ordinary General Assembly of Organization of African Frist Ladies for Development (OAFLAD) </w:t>
      </w:r>
      <w:r>
        <w:rPr>
          <w:rFonts w:cstheme="minorHAnsi"/>
        </w:rPr>
        <w:t xml:space="preserve">held in February 2020 </w:t>
      </w:r>
      <w:r w:rsidRPr="000450FC">
        <w:rPr>
          <w:rFonts w:cstheme="minorHAnsi"/>
        </w:rPr>
        <w:t>in Ethiopia.</w:t>
      </w:r>
      <w:r w:rsidRPr="000450FC">
        <w:rPr>
          <w:rStyle w:val="EndnoteReference"/>
          <w:rFonts w:cstheme="minorHAnsi"/>
        </w:rPr>
        <w:endnoteReference w:id="19"/>
      </w:r>
      <w:r w:rsidRPr="000450FC">
        <w:rPr>
          <w:rFonts w:cstheme="minorHAnsi"/>
        </w:rPr>
        <w:t xml:space="preserve"> </w:t>
      </w:r>
    </w:p>
    <w:p w14:paraId="5C57755A" w14:textId="77777777" w:rsidR="00C60B49" w:rsidRPr="000450FC" w:rsidRDefault="00C60B49" w:rsidP="00C60B49">
      <w:pPr>
        <w:spacing w:after="0" w:line="240" w:lineRule="auto"/>
        <w:rPr>
          <w:rFonts w:cstheme="minorHAnsi"/>
        </w:rPr>
      </w:pPr>
    </w:p>
    <w:p w14:paraId="223DD6DD" w14:textId="77777777" w:rsidR="00C60B49" w:rsidRDefault="00C60B49" w:rsidP="00C60B49">
      <w:pPr>
        <w:spacing w:after="0" w:line="240" w:lineRule="auto"/>
        <w:rPr>
          <w:rFonts w:cstheme="minorHAnsi"/>
        </w:rPr>
      </w:pPr>
      <w:r w:rsidRPr="000450FC">
        <w:rPr>
          <w:rFonts w:cstheme="minorHAnsi"/>
        </w:rPr>
        <w:t xml:space="preserve">Yet </w:t>
      </w:r>
      <w:r>
        <w:rPr>
          <w:rFonts w:cstheme="minorHAnsi"/>
        </w:rPr>
        <w:t xml:space="preserve">beyond national leadership commitment in Africa, I firmly believe that it is critical that adolescent girls are personally empowered and educated on the life-threatening risks associated with malaria, particularly during early pregnancy. Malaria prevention and treatment programmes </w:t>
      </w:r>
      <w:r w:rsidRPr="00676752">
        <w:rPr>
          <w:rFonts w:cstheme="minorHAnsi"/>
        </w:rPr>
        <w:t>can be</w:t>
      </w:r>
      <w:r>
        <w:rPr>
          <w:rFonts w:cstheme="minorHAnsi"/>
        </w:rPr>
        <w:t xml:space="preserve"> combined with reproductive </w:t>
      </w:r>
      <w:r>
        <w:rPr>
          <w:rFonts w:cstheme="minorHAnsi"/>
        </w:rPr>
        <w:lastRenderedPageBreak/>
        <w:t>and sexual health education as well as school-feeding programmes</w:t>
      </w:r>
      <w:r w:rsidRPr="00676752">
        <w:rPr>
          <w:rFonts w:cstheme="minorHAnsi"/>
        </w:rPr>
        <w:t xml:space="preserve"> </w:t>
      </w:r>
      <w:r>
        <w:rPr>
          <w:rFonts w:cstheme="minorHAnsi"/>
        </w:rPr>
        <w:t xml:space="preserve">to achieve effective sensitization and optimal coverage. </w:t>
      </w:r>
    </w:p>
    <w:p w14:paraId="3968959B" w14:textId="77777777" w:rsidR="00C60B49" w:rsidRDefault="00C60B49" w:rsidP="00C60B49">
      <w:pPr>
        <w:spacing w:after="0" w:line="240" w:lineRule="auto"/>
        <w:rPr>
          <w:rFonts w:cstheme="minorHAnsi"/>
        </w:rPr>
      </w:pPr>
    </w:p>
    <w:p w14:paraId="7C40336C" w14:textId="77777777" w:rsidR="00C60B49" w:rsidRDefault="00C60B49" w:rsidP="00C60B49">
      <w:pPr>
        <w:spacing w:after="0" w:line="240" w:lineRule="auto"/>
        <w:rPr>
          <w:rFonts w:cstheme="minorHAnsi"/>
        </w:rPr>
      </w:pPr>
      <w:r>
        <w:rPr>
          <w:rFonts w:cstheme="minorHAnsi"/>
        </w:rPr>
        <w:t xml:space="preserve">Our local communities and health workers must equally be actively engaged; It is urgent that they create a safe and trusted haven to encourage girls to seek malaria treatment, when needed, and access preventative care if they are pregnant so that no additional young life is lost to malaria. </w:t>
      </w:r>
    </w:p>
    <w:p w14:paraId="4601A773" w14:textId="77777777" w:rsidR="00C60B49" w:rsidRDefault="00C60B49" w:rsidP="00C60B49">
      <w:pPr>
        <w:spacing w:after="0" w:line="240" w:lineRule="auto"/>
        <w:rPr>
          <w:rFonts w:cstheme="minorHAnsi"/>
        </w:rPr>
      </w:pPr>
    </w:p>
    <w:p w14:paraId="4881D24D" w14:textId="77777777" w:rsidR="00C60B49" w:rsidRDefault="00C60B49" w:rsidP="00C60B49">
      <w:pPr>
        <w:spacing w:after="0" w:line="240" w:lineRule="auto"/>
        <w:rPr>
          <w:rFonts w:cstheme="minorHAnsi"/>
        </w:rPr>
      </w:pPr>
      <w:r>
        <w:rPr>
          <w:rFonts w:cstheme="minorHAnsi"/>
        </w:rPr>
        <w:t xml:space="preserve">Evidence is the backbone of effective policymaking. Therefore, our national health data must be strengthened to identify the full extent of the burden of malaria among adolescents, especially pregnant adolescents. While we have identified pregnant women as a priority group for malaria policies and campaigns, we need to develop targeted interventions that encourage pregnant girls to access malaria prevention and treatment services, so as to achieve equity in access to services, in light of the societal stigma young pregnant girls face. </w:t>
      </w:r>
    </w:p>
    <w:p w14:paraId="376DA08D" w14:textId="77777777" w:rsidR="00C60B49" w:rsidRDefault="00C60B49" w:rsidP="00C60B49">
      <w:pPr>
        <w:spacing w:after="0" w:line="240" w:lineRule="auto"/>
        <w:rPr>
          <w:rFonts w:ascii="Times New Roman" w:hAnsi="Times New Roman" w:cs="Times New Roman"/>
          <w:lang w:eastAsia="en-GB"/>
        </w:rPr>
      </w:pPr>
    </w:p>
    <w:p w14:paraId="03B50D21" w14:textId="77777777" w:rsidR="00C60B49" w:rsidRPr="00DD0A37" w:rsidRDefault="00C60B49" w:rsidP="00C60B49">
      <w:pPr>
        <w:spacing w:after="0" w:line="240" w:lineRule="auto"/>
        <w:rPr>
          <w:rFonts w:cstheme="minorHAnsi"/>
        </w:rPr>
      </w:pPr>
      <w:r>
        <w:rPr>
          <w:rFonts w:cstheme="minorHAnsi"/>
        </w:rPr>
        <w:t xml:space="preserve">At the international level, the supply chain for malaria medicines for pregnant women and girls must be strengthened and access </w:t>
      </w:r>
      <w:r>
        <w:rPr>
          <w:rFonts w:cstheme="minorHAnsi"/>
        </w:rPr>
        <w:lastRenderedPageBreak/>
        <w:t xml:space="preserve">to life-saving medicines must be enhanced. Our partner, Medicines for Malaria Venture, is working together with its extensive network to ensure that quality assured SP is made available to all pregnant women </w:t>
      </w:r>
      <w:r w:rsidRPr="009E187B">
        <w:rPr>
          <w:rFonts w:cstheme="minorHAnsi"/>
        </w:rPr>
        <w:t xml:space="preserve">by diversifying </w:t>
      </w:r>
      <w:r>
        <w:rPr>
          <w:rFonts w:cstheme="minorHAnsi"/>
        </w:rPr>
        <w:t>and promoting local manufacturing in malaria-endemic countries</w:t>
      </w:r>
      <w:r w:rsidRPr="009E187B">
        <w:rPr>
          <w:rFonts w:cstheme="minorHAnsi"/>
        </w:rPr>
        <w:t>.</w:t>
      </w:r>
      <w:r>
        <w:rPr>
          <w:rFonts w:cstheme="minorHAnsi"/>
        </w:rPr>
        <w:t xml:space="preserve"> </w:t>
      </w:r>
    </w:p>
    <w:p w14:paraId="53C55E8A" w14:textId="77777777" w:rsidR="00C60B49" w:rsidRDefault="00C60B49" w:rsidP="00C60B49">
      <w:pPr>
        <w:spacing w:after="0" w:line="240" w:lineRule="auto"/>
        <w:rPr>
          <w:rFonts w:cstheme="minorHAnsi"/>
        </w:rPr>
      </w:pPr>
    </w:p>
    <w:p w14:paraId="55C8ACC6" w14:textId="77777777" w:rsidR="00C60B49" w:rsidRDefault="00C60B49" w:rsidP="00C60B49">
      <w:pPr>
        <w:spacing w:after="0" w:line="240" w:lineRule="auto"/>
        <w:rPr>
          <w:rFonts w:cstheme="minorHAnsi"/>
        </w:rPr>
      </w:pPr>
      <w:r>
        <w:rPr>
          <w:rFonts w:cstheme="minorHAnsi"/>
        </w:rPr>
        <w:t>Especially now that t</w:t>
      </w:r>
      <w:r w:rsidRPr="000450FC">
        <w:rPr>
          <w:rFonts w:cstheme="minorHAnsi"/>
        </w:rPr>
        <w:t>he COVID-19 pandemic</w:t>
      </w:r>
      <w:r>
        <w:rPr>
          <w:rFonts w:cstheme="minorHAnsi"/>
        </w:rPr>
        <w:t xml:space="preserve"> is creating even greater barriers </w:t>
      </w:r>
      <w:r w:rsidRPr="000450FC">
        <w:rPr>
          <w:rFonts w:cstheme="minorHAnsi"/>
        </w:rPr>
        <w:t xml:space="preserve">for </w:t>
      </w:r>
      <w:r>
        <w:rPr>
          <w:rFonts w:cstheme="minorHAnsi"/>
        </w:rPr>
        <w:t>adolescent</w:t>
      </w:r>
      <w:r w:rsidRPr="000450FC">
        <w:rPr>
          <w:rFonts w:cstheme="minorHAnsi"/>
        </w:rPr>
        <w:t xml:space="preserve"> girls</w:t>
      </w:r>
      <w:r>
        <w:rPr>
          <w:rFonts w:cstheme="minorHAnsi"/>
        </w:rPr>
        <w:t xml:space="preserve"> to access health services, I entreat all African leaders to fully commit to </w:t>
      </w:r>
      <w:r>
        <w:t>protecting young girls, so they do not</w:t>
      </w:r>
      <w:r>
        <w:rPr>
          <w:rFonts w:cstheme="minorHAnsi"/>
        </w:rPr>
        <w:t xml:space="preserve"> die from malaria. On this International Day of the Girl Child, it is time to GET UP and SPEAK OUT to save the lives of our future leaders from malaria. </w:t>
      </w:r>
    </w:p>
    <w:p w14:paraId="0E98FD34" w14:textId="77777777" w:rsidR="00C60B49" w:rsidRDefault="00C60B49" w:rsidP="00C60B49">
      <w:pPr>
        <w:spacing w:after="0" w:line="240" w:lineRule="auto"/>
        <w:rPr>
          <w:rFonts w:cstheme="minorHAnsi"/>
        </w:rPr>
      </w:pPr>
    </w:p>
    <w:p w14:paraId="17D6FABE" w14:textId="2C9EA489" w:rsidR="002150CD" w:rsidRDefault="002150CD" w:rsidP="00803D67">
      <w:pPr>
        <w:spacing w:after="0" w:line="240" w:lineRule="auto"/>
        <w:rPr>
          <w:rFonts w:cstheme="minorHAnsi"/>
        </w:rPr>
      </w:pPr>
    </w:p>
    <w:p w14:paraId="5D1AEB31" w14:textId="77777777" w:rsidR="008C6A09" w:rsidRDefault="008C6A09" w:rsidP="00803D67">
      <w:pPr>
        <w:spacing w:after="0" w:line="240" w:lineRule="auto"/>
        <w:rPr>
          <w:rFonts w:cstheme="minorHAnsi"/>
        </w:rPr>
      </w:pPr>
    </w:p>
    <w:p w14:paraId="3955A9C3" w14:textId="2C69748A" w:rsidR="00C53F35" w:rsidRPr="004A4B16" w:rsidRDefault="004A4B16" w:rsidP="009B0741">
      <w:pPr>
        <w:spacing w:after="0" w:line="240" w:lineRule="auto"/>
        <w:rPr>
          <w:rFonts w:cstheme="minorHAnsi"/>
          <w:b/>
          <w:bCs/>
          <w:sz w:val="28"/>
          <w:szCs w:val="28"/>
        </w:rPr>
      </w:pPr>
      <w:r w:rsidRPr="004A4B16">
        <w:rPr>
          <w:rFonts w:cstheme="minorHAnsi"/>
          <w:b/>
          <w:bCs/>
          <w:sz w:val="28"/>
          <w:szCs w:val="28"/>
        </w:rPr>
        <w:t>References</w:t>
      </w:r>
    </w:p>
    <w:sectPr w:rsidR="00C53F35" w:rsidRPr="004A4B16">
      <w:endnotePr>
        <w:numFmt w:val="decimal"/>
      </w:endnotePr>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4DF0" w16cex:dateUtc="2020-09-24T14:55:00Z"/>
  <w16cex:commentExtensible w16cex:durableId="23174DD0" w16cex:dateUtc="2020-09-24T14:54:00Z"/>
  <w16cex:commentExtensible w16cex:durableId="23174E69" w16cex:dateUtc="2020-09-24T14: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C7F7B" w14:textId="77777777" w:rsidR="0026390E" w:rsidRDefault="0026390E" w:rsidP="009B0741">
      <w:pPr>
        <w:spacing w:after="0" w:line="240" w:lineRule="auto"/>
      </w:pPr>
      <w:r>
        <w:separator/>
      </w:r>
    </w:p>
  </w:endnote>
  <w:endnote w:type="continuationSeparator" w:id="0">
    <w:p w14:paraId="56D0174F" w14:textId="77777777" w:rsidR="0026390E" w:rsidRDefault="0026390E" w:rsidP="009B0741">
      <w:pPr>
        <w:spacing w:after="0" w:line="240" w:lineRule="auto"/>
      </w:pPr>
      <w:r>
        <w:continuationSeparator/>
      </w:r>
    </w:p>
  </w:endnote>
  <w:endnote w:type="continuationNotice" w:id="1">
    <w:p w14:paraId="14E08D68" w14:textId="77777777" w:rsidR="0026390E" w:rsidRDefault="0026390E">
      <w:pPr>
        <w:spacing w:after="0" w:line="240" w:lineRule="auto"/>
      </w:pPr>
    </w:p>
  </w:endnote>
  <w:endnote w:id="2">
    <w:p w14:paraId="4D113E57" w14:textId="77777777" w:rsidR="00C60B49" w:rsidRPr="00A6010A" w:rsidRDefault="00C60B49" w:rsidP="00C60B49">
      <w:pPr>
        <w:pStyle w:val="EndnoteText"/>
      </w:pPr>
      <w:r>
        <w:rPr>
          <w:rStyle w:val="EndnoteReference"/>
        </w:rPr>
        <w:endnoteRef/>
      </w:r>
      <w:r>
        <w:t xml:space="preserve"> </w:t>
      </w:r>
      <w:r w:rsidRPr="002811AE">
        <w:rPr>
          <w:rFonts w:cstheme="minorHAnsi"/>
          <w:sz w:val="18"/>
          <w:szCs w:val="18"/>
        </w:rPr>
        <w:t xml:space="preserve">The Global Fund (2019). Technical Brief: Malaria, Gender and Human Rights </w:t>
      </w:r>
      <w:hyperlink r:id="rId1" w:history="1">
        <w:r w:rsidRPr="002811AE">
          <w:rPr>
            <w:rStyle w:val="Hyperlink"/>
            <w:rFonts w:cstheme="minorHAnsi"/>
            <w:sz w:val="18"/>
            <w:szCs w:val="18"/>
          </w:rPr>
          <w:t>https://www.theglobalfund.org/media/5536/core_malariagenderhumanrights_technicalbrief_en.pdf</w:t>
        </w:r>
      </w:hyperlink>
    </w:p>
  </w:endnote>
  <w:endnote w:id="3">
    <w:p w14:paraId="29917EE0" w14:textId="77777777" w:rsidR="00C60B49" w:rsidRPr="005A2396" w:rsidRDefault="00C60B49" w:rsidP="00C60B49">
      <w:pPr>
        <w:pStyle w:val="EndnoteText"/>
      </w:pPr>
      <w:r>
        <w:rPr>
          <w:rStyle w:val="EndnoteReference"/>
        </w:rPr>
        <w:endnoteRef/>
      </w:r>
      <w:r>
        <w:t xml:space="preserve"> </w:t>
      </w:r>
      <w:r>
        <w:rPr>
          <w:rFonts w:cstheme="minorHAnsi"/>
        </w:rPr>
        <w:t>2019 Malaria Indicator Survey Ghana (page 19): girls aged 10-19 make up 20.7% of all households.</w:t>
      </w:r>
      <w:r w:rsidRPr="004A4B16">
        <w:t xml:space="preserve"> </w:t>
      </w:r>
      <w:hyperlink r:id="rId2" w:history="1">
        <w:r>
          <w:rPr>
            <w:rStyle w:val="Hyperlink"/>
          </w:rPr>
          <w:t>https://dhsprogram.com/pubs/pdf/MIS35/MIS35.pdf</w:t>
        </w:r>
      </w:hyperlink>
    </w:p>
  </w:endnote>
  <w:endnote w:id="4">
    <w:p w14:paraId="4DBD2719" w14:textId="77777777" w:rsidR="00C60B49" w:rsidRPr="00B80546" w:rsidRDefault="00C60B49" w:rsidP="00C60B49">
      <w:pPr>
        <w:pStyle w:val="EndnoteText"/>
      </w:pPr>
      <w:r>
        <w:rPr>
          <w:rStyle w:val="EndnoteReference"/>
        </w:rPr>
        <w:endnoteRef/>
      </w:r>
      <w:r>
        <w:t xml:space="preserve"> </w:t>
      </w:r>
      <w:hyperlink r:id="rId3" w:history="1">
        <w:r>
          <w:rPr>
            <w:rStyle w:val="Hyperlink"/>
          </w:rPr>
          <w:t>https://www.unicef.org/health/adolescent-health-and-well-being</w:t>
        </w:r>
      </w:hyperlink>
    </w:p>
  </w:endnote>
  <w:endnote w:id="5">
    <w:p w14:paraId="6C91CE1C" w14:textId="77777777" w:rsidR="00C60B49" w:rsidRPr="00B80546" w:rsidRDefault="00C60B49" w:rsidP="00C60B49">
      <w:pPr>
        <w:pStyle w:val="EndnoteText"/>
      </w:pPr>
      <w:r>
        <w:rPr>
          <w:rStyle w:val="EndnoteReference"/>
        </w:rPr>
        <w:endnoteRef/>
      </w:r>
      <w:r>
        <w:t xml:space="preserve"> </w:t>
      </w:r>
      <w:hyperlink r:id="rId4" w:history="1">
        <w:r>
          <w:rPr>
            <w:rStyle w:val="Hyperlink"/>
          </w:rPr>
          <w:t>https://www.who.int/maternal_child_adolescent/data/causes-death-adolescents/en/</w:t>
        </w:r>
      </w:hyperlink>
    </w:p>
  </w:endnote>
  <w:endnote w:id="6">
    <w:p w14:paraId="309CF4D2" w14:textId="77777777" w:rsidR="00C60B49" w:rsidRPr="0098247E" w:rsidRDefault="00C60B49" w:rsidP="00C60B49">
      <w:pPr>
        <w:pStyle w:val="EndnoteText"/>
      </w:pPr>
      <w:r>
        <w:rPr>
          <w:rStyle w:val="EndnoteReference"/>
        </w:rPr>
        <w:endnoteRef/>
      </w:r>
      <w:r>
        <w:t xml:space="preserve"> </w:t>
      </w:r>
      <w:hyperlink r:id="rId5" w:history="1">
        <w:r>
          <w:rPr>
            <w:rStyle w:val="Hyperlink"/>
          </w:rPr>
          <w:t>https://healthpolicy-watch.news/combined-impact-of-covid-19-and-malaria-could-be-catastrophic-warns-leading-research-group/</w:t>
        </w:r>
      </w:hyperlink>
    </w:p>
  </w:endnote>
  <w:endnote w:id="7">
    <w:p w14:paraId="1068DE74" w14:textId="77777777" w:rsidR="00C60B49" w:rsidRPr="0098247E" w:rsidRDefault="00C60B49" w:rsidP="00C60B49">
      <w:pPr>
        <w:pStyle w:val="EndnoteText"/>
      </w:pPr>
      <w:r>
        <w:rPr>
          <w:rStyle w:val="EndnoteReference"/>
        </w:rPr>
        <w:endnoteRef/>
      </w:r>
      <w:r>
        <w:t xml:space="preserve"> </w:t>
      </w:r>
      <w:r w:rsidRPr="0098247E">
        <w:t>Lalloo, Dr &amp; Olukoya, Peju &amp; Olliaro, Piero. (2007). Malaria in adolescence: Burden of disease, consequences, and opportunities for intervention. The Lancet infectious diseases. 6. 780-93. 10.1016/S1473-3099(06)70655-7.</w:t>
      </w:r>
    </w:p>
  </w:endnote>
  <w:endnote w:id="8">
    <w:p w14:paraId="222ACA87" w14:textId="77777777" w:rsidR="00C60B49" w:rsidRDefault="00C60B49" w:rsidP="00C60B49">
      <w:pPr>
        <w:pStyle w:val="EndnoteText"/>
      </w:pPr>
      <w:r>
        <w:rPr>
          <w:rStyle w:val="EndnoteReference"/>
        </w:rPr>
        <w:endnoteRef/>
      </w:r>
      <w:r>
        <w:t xml:space="preserve"> Adolescent Health Service Policy and Strategy (2016-2020), Ghana Health Service</w:t>
      </w:r>
    </w:p>
  </w:endnote>
  <w:endnote w:id="9">
    <w:p w14:paraId="5EA87455" w14:textId="77777777" w:rsidR="00C60B49" w:rsidRPr="0098247E" w:rsidRDefault="00C60B49" w:rsidP="00C60B49">
      <w:pPr>
        <w:pStyle w:val="EndnoteText"/>
        <w:rPr>
          <w:rFonts w:cstheme="minorHAnsi"/>
          <w:sz w:val="18"/>
          <w:szCs w:val="18"/>
        </w:rPr>
      </w:pPr>
      <w:r>
        <w:rPr>
          <w:rStyle w:val="EndnoteReference"/>
        </w:rPr>
        <w:endnoteRef/>
      </w:r>
      <w:r>
        <w:t xml:space="preserve"> </w:t>
      </w:r>
      <w:r w:rsidRPr="000D5E85">
        <w:rPr>
          <w:rFonts w:cstheme="minorHAnsi"/>
          <w:sz w:val="18"/>
          <w:szCs w:val="18"/>
        </w:rPr>
        <w:t xml:space="preserve">World Health Organization 2017. </w:t>
      </w:r>
      <w:hyperlink r:id="rId6" w:history="1">
        <w:r w:rsidRPr="00EF446E">
          <w:rPr>
            <w:rStyle w:val="Hyperlink"/>
            <w:rFonts w:cstheme="minorHAnsi"/>
            <w:sz w:val="18"/>
            <w:szCs w:val="18"/>
          </w:rPr>
          <w:t>https://www.who.int/malaria/areas/high_risk_groups/pregnancy/en/</w:t>
        </w:r>
      </w:hyperlink>
    </w:p>
  </w:endnote>
  <w:endnote w:id="10">
    <w:p w14:paraId="7F83D22B" w14:textId="77777777" w:rsidR="00C60B49" w:rsidRPr="00DD0A37" w:rsidRDefault="00C60B49" w:rsidP="00C60B49">
      <w:pPr>
        <w:pStyle w:val="EndnoteText"/>
        <w:rPr>
          <w:rFonts w:cstheme="minorHAnsi"/>
          <w:sz w:val="18"/>
          <w:szCs w:val="18"/>
        </w:rPr>
      </w:pPr>
      <w:r w:rsidRPr="00DD0A37">
        <w:rPr>
          <w:rStyle w:val="EndnoteReference"/>
          <w:rFonts w:cstheme="minorHAnsi"/>
        </w:rPr>
        <w:endnoteRef/>
      </w:r>
      <w:r w:rsidRPr="00DD0A37">
        <w:rPr>
          <w:rFonts w:cstheme="minorHAnsi"/>
          <w:sz w:val="18"/>
          <w:szCs w:val="18"/>
        </w:rPr>
        <w:t xml:space="preserve"> </w:t>
      </w:r>
      <w:r w:rsidRPr="00DD0A37">
        <w:rPr>
          <w:rFonts w:cstheme="minorHAnsi"/>
          <w:color w:val="333333"/>
          <w:sz w:val="18"/>
          <w:szCs w:val="18"/>
          <w:shd w:val="clear" w:color="auto" w:fill="FFFFFF"/>
        </w:rPr>
        <w:t>Graphic online, Accra, Ghana. 2016. Teenage pregnancy in Ghana: assessing situation and moving forward. </w:t>
      </w:r>
      <w:hyperlink r:id="rId7" w:history="1">
        <w:r w:rsidRPr="00DD0A37">
          <w:rPr>
            <w:rStyle w:val="Hyperlink"/>
            <w:rFonts w:cstheme="minorHAnsi"/>
            <w:color w:val="8E2555"/>
            <w:sz w:val="18"/>
            <w:szCs w:val="18"/>
            <w:shd w:val="clear" w:color="auto" w:fill="FFFFFF"/>
          </w:rPr>
          <w:t>https://www.graphic.com.gh/news/general-news/teenage-pregnancy-in-ghana-assessing-situation-and-moving-forward.html</w:t>
        </w:r>
      </w:hyperlink>
      <w:r w:rsidRPr="00DD0A37">
        <w:rPr>
          <w:rFonts w:cstheme="minorHAnsi"/>
          <w:color w:val="333333"/>
          <w:sz w:val="18"/>
          <w:szCs w:val="18"/>
          <w:shd w:val="clear" w:color="auto" w:fill="FFFFFF"/>
        </w:rPr>
        <w:t>.</w:t>
      </w:r>
    </w:p>
  </w:endnote>
  <w:endnote w:id="11">
    <w:p w14:paraId="7F22AE08" w14:textId="77777777" w:rsidR="00C60B49" w:rsidRPr="00DD0A37" w:rsidRDefault="00C60B49" w:rsidP="00C60B49">
      <w:pPr>
        <w:pStyle w:val="EndnoteText"/>
        <w:rPr>
          <w:rFonts w:cstheme="minorHAnsi"/>
          <w:sz w:val="18"/>
          <w:szCs w:val="18"/>
          <w:lang w:val="fr-CH"/>
        </w:rPr>
      </w:pPr>
      <w:r w:rsidRPr="00DD0A37">
        <w:rPr>
          <w:rStyle w:val="EndnoteReference"/>
          <w:rFonts w:cstheme="minorHAnsi"/>
        </w:rPr>
        <w:endnoteRef/>
      </w:r>
      <w:r w:rsidRPr="00DD0A37">
        <w:rPr>
          <w:rFonts w:cstheme="minorHAnsi"/>
          <w:sz w:val="18"/>
          <w:szCs w:val="18"/>
        </w:rPr>
        <w:t xml:space="preserve"> </w:t>
      </w:r>
      <w:r w:rsidRPr="00DD0A37">
        <w:rPr>
          <w:rFonts w:cstheme="minorHAnsi"/>
          <w:color w:val="212121"/>
          <w:sz w:val="18"/>
          <w:szCs w:val="18"/>
          <w:shd w:val="clear" w:color="auto" w:fill="FFFFFF"/>
        </w:rPr>
        <w:t>Orish VN, Onyeabor OS, Boampong JN, Aforakwah R, Nwaefuna E, Iriemenam NC (2012). Adolescent pregnancy and the risk of Plasmodium falciparum malaria and anaemia-a pilot study from Sekondi-Takoradi metropolis, Ghana. </w:t>
      </w:r>
      <w:r w:rsidRPr="00DD0A37">
        <w:rPr>
          <w:rFonts w:cstheme="minorHAnsi"/>
          <w:i/>
          <w:iCs/>
          <w:color w:val="212121"/>
          <w:sz w:val="18"/>
          <w:szCs w:val="18"/>
          <w:shd w:val="clear" w:color="auto" w:fill="FFFFFF"/>
          <w:lang w:val="fr-CH"/>
        </w:rPr>
        <w:t>Acta Trop</w:t>
      </w:r>
      <w:r w:rsidRPr="00DD0A37">
        <w:rPr>
          <w:rFonts w:cstheme="minorHAnsi"/>
          <w:color w:val="212121"/>
          <w:sz w:val="18"/>
          <w:szCs w:val="18"/>
          <w:shd w:val="clear" w:color="auto" w:fill="FFFFFF"/>
          <w:lang w:val="fr-CH"/>
        </w:rPr>
        <w:t>. 2012;123(3):244-248. doi:10.1016/j.actatropica.2012.05.014</w:t>
      </w:r>
    </w:p>
  </w:endnote>
  <w:endnote w:id="12">
    <w:p w14:paraId="707B7731" w14:textId="77777777" w:rsidR="00C60B49" w:rsidRPr="00DD0A37" w:rsidRDefault="00C60B49" w:rsidP="00C60B49">
      <w:pPr>
        <w:pStyle w:val="EndnoteText"/>
        <w:rPr>
          <w:rFonts w:cstheme="minorHAnsi"/>
          <w:sz w:val="18"/>
          <w:szCs w:val="18"/>
        </w:rPr>
      </w:pPr>
      <w:r w:rsidRPr="00DD0A37">
        <w:rPr>
          <w:rStyle w:val="EndnoteReference"/>
          <w:rFonts w:cstheme="minorHAnsi"/>
        </w:rPr>
        <w:endnoteRef/>
      </w:r>
      <w:r w:rsidRPr="00DD0A37">
        <w:rPr>
          <w:rFonts w:cstheme="minorHAnsi"/>
          <w:sz w:val="18"/>
          <w:szCs w:val="18"/>
          <w:lang w:val="fr-CH"/>
        </w:rPr>
        <w:t xml:space="preserve"> </w:t>
      </w:r>
      <w:r w:rsidRPr="00DD0A37">
        <w:rPr>
          <w:rFonts w:cstheme="minorHAnsi"/>
          <w:color w:val="303030"/>
          <w:sz w:val="18"/>
          <w:szCs w:val="18"/>
          <w:shd w:val="clear" w:color="auto" w:fill="FFFFFF"/>
          <w:lang w:val="fr-CH"/>
        </w:rPr>
        <w:t xml:space="preserve">Intiful, F. D., Wiredu, E. K., Asare, G. A., Asante, M., &amp; Adjei, D. N. (2016). </w:t>
      </w:r>
      <w:r w:rsidRPr="00DD0A37">
        <w:rPr>
          <w:rFonts w:cstheme="minorHAnsi"/>
          <w:color w:val="303030"/>
          <w:sz w:val="18"/>
          <w:szCs w:val="18"/>
          <w:shd w:val="clear" w:color="auto" w:fill="FFFFFF"/>
        </w:rPr>
        <w:t>Anaemia in pregnant adolescent girls with malaria and practicing pica. </w:t>
      </w:r>
      <w:r w:rsidRPr="00DD0A37">
        <w:rPr>
          <w:rFonts w:cstheme="minorHAnsi"/>
          <w:i/>
          <w:iCs/>
          <w:color w:val="303030"/>
          <w:sz w:val="18"/>
          <w:szCs w:val="18"/>
          <w:shd w:val="clear" w:color="auto" w:fill="FFFFFF"/>
        </w:rPr>
        <w:t>The Pan African medical journal</w:t>
      </w:r>
      <w:r w:rsidRPr="00DD0A37">
        <w:rPr>
          <w:rFonts w:cstheme="minorHAnsi"/>
          <w:color w:val="303030"/>
          <w:sz w:val="18"/>
          <w:szCs w:val="18"/>
          <w:shd w:val="clear" w:color="auto" w:fill="FFFFFF"/>
        </w:rPr>
        <w:t>, </w:t>
      </w:r>
      <w:r w:rsidRPr="00DD0A37">
        <w:rPr>
          <w:rFonts w:cstheme="minorHAnsi"/>
          <w:i/>
          <w:iCs/>
          <w:color w:val="303030"/>
          <w:sz w:val="18"/>
          <w:szCs w:val="18"/>
          <w:shd w:val="clear" w:color="auto" w:fill="FFFFFF"/>
        </w:rPr>
        <w:t>24</w:t>
      </w:r>
      <w:r w:rsidRPr="00DD0A37">
        <w:rPr>
          <w:rFonts w:cstheme="minorHAnsi"/>
          <w:color w:val="303030"/>
          <w:sz w:val="18"/>
          <w:szCs w:val="18"/>
          <w:shd w:val="clear" w:color="auto" w:fill="FFFFFF"/>
        </w:rPr>
        <w:t>, 96. https://doi.org/10.11604/pamj.2016.24.96.9282</w:t>
      </w:r>
    </w:p>
  </w:endnote>
  <w:endnote w:id="13">
    <w:p w14:paraId="4B98909B" w14:textId="77777777" w:rsidR="00C60B49" w:rsidRPr="002F0EDD" w:rsidRDefault="00C60B49" w:rsidP="00C60B49">
      <w:pPr>
        <w:pStyle w:val="EndnoteText"/>
        <w:rPr>
          <w:sz w:val="18"/>
          <w:szCs w:val="18"/>
        </w:rPr>
      </w:pPr>
      <w:r w:rsidRPr="00DD0A37">
        <w:rPr>
          <w:rStyle w:val="EndnoteReference"/>
          <w:sz w:val="18"/>
          <w:szCs w:val="18"/>
        </w:rPr>
        <w:endnoteRef/>
      </w:r>
      <w:r w:rsidRPr="00DD0A37">
        <w:rPr>
          <w:sz w:val="18"/>
          <w:szCs w:val="18"/>
        </w:rPr>
        <w:t xml:space="preserve"> </w:t>
      </w:r>
      <w:r w:rsidRPr="00DD0A37">
        <w:rPr>
          <w:rFonts w:cstheme="minorHAnsi"/>
          <w:sz w:val="18"/>
          <w:szCs w:val="18"/>
        </w:rPr>
        <w:t>Ministry of Health (MOH), Ghana Health Service (GHS) and National Malaria Control Programme (NMCP). 2020. Guidelines on Malaria in Pregnancy, 3rd Edition, 2020, Accra, Ghana: MOH, GHS and NMCP</w:t>
      </w:r>
    </w:p>
  </w:endnote>
  <w:endnote w:id="14">
    <w:p w14:paraId="36F06340" w14:textId="77777777" w:rsidR="00C60B49" w:rsidRPr="00DD0A37" w:rsidRDefault="00C60B49" w:rsidP="00C60B49">
      <w:pPr>
        <w:pStyle w:val="EndnoteText"/>
        <w:rPr>
          <w:rFonts w:cstheme="minorHAnsi"/>
          <w:sz w:val="18"/>
          <w:szCs w:val="18"/>
        </w:rPr>
      </w:pPr>
      <w:r w:rsidRPr="00DD0A37">
        <w:rPr>
          <w:rStyle w:val="EndnoteReference"/>
          <w:rFonts w:cstheme="minorHAnsi"/>
        </w:rPr>
        <w:endnoteRef/>
      </w:r>
      <w:r w:rsidRPr="00DD0A37">
        <w:rPr>
          <w:rFonts w:cstheme="minorHAnsi"/>
          <w:sz w:val="18"/>
          <w:szCs w:val="18"/>
        </w:rPr>
        <w:t xml:space="preserve"> Malaria and Gender in Kenya: </w:t>
      </w:r>
      <w:hyperlink r:id="rId8" w:history="1">
        <w:r w:rsidRPr="00DD0A37">
          <w:rPr>
            <w:rStyle w:val="Hyperlink"/>
            <w:rFonts w:cstheme="minorHAnsi"/>
            <w:color w:val="auto"/>
            <w:sz w:val="18"/>
            <w:szCs w:val="18"/>
          </w:rPr>
          <w:t>https://www.measureevaluation.org/pima/malaria/gender-and-malaria-in-kenya</w:t>
        </w:r>
      </w:hyperlink>
    </w:p>
  </w:endnote>
  <w:endnote w:id="15">
    <w:p w14:paraId="3F1C5907" w14:textId="77777777" w:rsidR="00C60B49" w:rsidRPr="00DD0A37" w:rsidRDefault="00C60B49" w:rsidP="00C60B49">
      <w:pPr>
        <w:pStyle w:val="EndnoteText"/>
        <w:rPr>
          <w:sz w:val="18"/>
          <w:szCs w:val="18"/>
        </w:rPr>
      </w:pPr>
      <w:r w:rsidRPr="00DD0A37">
        <w:rPr>
          <w:rStyle w:val="EndnoteReference"/>
        </w:rPr>
        <w:endnoteRef/>
      </w:r>
      <w:r w:rsidRPr="00DD0A37">
        <w:rPr>
          <w:sz w:val="18"/>
          <w:szCs w:val="18"/>
        </w:rPr>
        <w:t xml:space="preserve"> </w:t>
      </w:r>
      <w:hyperlink r:id="rId9" w:history="1">
        <w:r w:rsidRPr="00DD0A37">
          <w:rPr>
            <w:rStyle w:val="Hyperlink"/>
            <w:color w:val="auto"/>
            <w:sz w:val="18"/>
            <w:szCs w:val="18"/>
          </w:rPr>
          <w:t>https://www.cdc.gov/nutrition/micronutrient-malnutrition/projects/ghana.html</w:t>
        </w:r>
      </w:hyperlink>
    </w:p>
  </w:endnote>
  <w:endnote w:id="16">
    <w:p w14:paraId="3D904606" w14:textId="77777777" w:rsidR="00C60B49" w:rsidRPr="00DD0A37" w:rsidRDefault="00C60B49" w:rsidP="00C60B49">
      <w:pPr>
        <w:pStyle w:val="EndnoteText"/>
        <w:rPr>
          <w:sz w:val="18"/>
          <w:szCs w:val="18"/>
        </w:rPr>
      </w:pPr>
      <w:r w:rsidRPr="00DD0A37">
        <w:rPr>
          <w:rStyle w:val="EndnoteReference"/>
        </w:rPr>
        <w:endnoteRef/>
      </w:r>
      <w:r w:rsidRPr="00DD0A37">
        <w:rPr>
          <w:sz w:val="18"/>
          <w:szCs w:val="18"/>
        </w:rPr>
        <w:t xml:space="preserve"> </w:t>
      </w:r>
      <w:hyperlink r:id="rId10" w:history="1">
        <w:r w:rsidRPr="00DD0A37">
          <w:rPr>
            <w:rStyle w:val="Hyperlink"/>
            <w:color w:val="auto"/>
            <w:sz w:val="18"/>
            <w:szCs w:val="18"/>
          </w:rPr>
          <w:t>https://www.unicef.org/ghana/reports/iron-and-folic-acid-supplementation-adolescent-girls-and-women</w:t>
        </w:r>
      </w:hyperlink>
    </w:p>
  </w:endnote>
  <w:endnote w:id="17">
    <w:p w14:paraId="62DB1DE8" w14:textId="77777777" w:rsidR="00C60B49" w:rsidRPr="00EF446E" w:rsidRDefault="00C60B49" w:rsidP="00C60B49">
      <w:pPr>
        <w:pStyle w:val="EndnoteText"/>
        <w:rPr>
          <w:sz w:val="18"/>
          <w:szCs w:val="18"/>
        </w:rPr>
      </w:pPr>
      <w:r w:rsidRPr="00DD0A37">
        <w:rPr>
          <w:rStyle w:val="EndnoteReference"/>
        </w:rPr>
        <w:endnoteRef/>
      </w:r>
      <w:r w:rsidRPr="00DD0A37">
        <w:rPr>
          <w:sz w:val="18"/>
          <w:szCs w:val="18"/>
        </w:rPr>
        <w:t xml:space="preserve"> </w:t>
      </w:r>
      <w:hyperlink r:id="rId11" w:history="1">
        <w:r w:rsidRPr="00DD0A37">
          <w:rPr>
            <w:rStyle w:val="Hyperlink"/>
            <w:color w:val="auto"/>
            <w:sz w:val="18"/>
            <w:szCs w:val="18"/>
          </w:rPr>
          <w:t>https://www.ghanaweb.com/GhanaHomePage/NewsArchive/First-Lady-launches-supplement-programme-to-improve-girls-nutrition-590273</w:t>
        </w:r>
      </w:hyperlink>
    </w:p>
  </w:endnote>
  <w:endnote w:id="18">
    <w:p w14:paraId="0B17434C" w14:textId="77777777" w:rsidR="00C60B49" w:rsidRPr="00DD0A37" w:rsidRDefault="00C60B49" w:rsidP="00C60B49">
      <w:pPr>
        <w:pStyle w:val="EndnoteText"/>
      </w:pPr>
      <w:r w:rsidRPr="00DD0A37">
        <w:rPr>
          <w:rStyle w:val="EndnoteReference"/>
        </w:rPr>
        <w:endnoteRef/>
      </w:r>
      <w:r w:rsidRPr="00DD0A37">
        <w:t xml:space="preserve"> Adolescent Health Service Policy and Strategy (2016-2020), Ghana Health Service</w:t>
      </w:r>
    </w:p>
  </w:endnote>
  <w:endnote w:id="19">
    <w:p w14:paraId="167D714F" w14:textId="77777777" w:rsidR="00C60B49" w:rsidRPr="000450FC" w:rsidRDefault="00C60B49" w:rsidP="00C60B49">
      <w:pPr>
        <w:pStyle w:val="EndnoteText"/>
        <w:rPr>
          <w:rFonts w:cstheme="minorHAnsi"/>
          <w:sz w:val="18"/>
          <w:szCs w:val="18"/>
        </w:rPr>
      </w:pPr>
      <w:r w:rsidRPr="000450FC">
        <w:rPr>
          <w:rStyle w:val="EndnoteReference"/>
          <w:rFonts w:cstheme="minorHAnsi"/>
        </w:rPr>
        <w:endnoteRef/>
      </w:r>
      <w:r w:rsidRPr="000450FC">
        <w:rPr>
          <w:rFonts w:cstheme="minorHAnsi"/>
          <w:sz w:val="18"/>
          <w:szCs w:val="18"/>
        </w:rPr>
        <w:t xml:space="preserve"> </w:t>
      </w:r>
      <w:hyperlink r:id="rId12" w:history="1">
        <w:r w:rsidRPr="000450FC">
          <w:rPr>
            <w:rStyle w:val="Hyperlink"/>
            <w:rFonts w:cstheme="minorHAnsi"/>
            <w:sz w:val="18"/>
            <w:szCs w:val="18"/>
          </w:rPr>
          <w:t>https://www.myjoyonline.com/news/national/rebecca-foundation-will-embrace-more-girls-first-lady/</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4381" w14:textId="77777777" w:rsidR="0026390E" w:rsidRDefault="0026390E" w:rsidP="009B0741">
      <w:pPr>
        <w:spacing w:after="0" w:line="240" w:lineRule="auto"/>
      </w:pPr>
      <w:r>
        <w:separator/>
      </w:r>
    </w:p>
  </w:footnote>
  <w:footnote w:type="continuationSeparator" w:id="0">
    <w:p w14:paraId="562A9F92" w14:textId="77777777" w:rsidR="0026390E" w:rsidRDefault="0026390E" w:rsidP="009B0741">
      <w:pPr>
        <w:spacing w:after="0" w:line="240" w:lineRule="auto"/>
      </w:pPr>
      <w:r>
        <w:continuationSeparator/>
      </w:r>
    </w:p>
  </w:footnote>
  <w:footnote w:type="continuationNotice" w:id="1">
    <w:p w14:paraId="5E9DEE45" w14:textId="77777777" w:rsidR="0026390E" w:rsidRDefault="0026390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41"/>
    <w:rsid w:val="00000969"/>
    <w:rsid w:val="00023E3E"/>
    <w:rsid w:val="00024328"/>
    <w:rsid w:val="000475BA"/>
    <w:rsid w:val="000520C8"/>
    <w:rsid w:val="0006659D"/>
    <w:rsid w:val="00075EF0"/>
    <w:rsid w:val="00081C79"/>
    <w:rsid w:val="000845E2"/>
    <w:rsid w:val="000964F5"/>
    <w:rsid w:val="0009732C"/>
    <w:rsid w:val="000A251B"/>
    <w:rsid w:val="000A7943"/>
    <w:rsid w:val="000B306D"/>
    <w:rsid w:val="000D019B"/>
    <w:rsid w:val="000D1283"/>
    <w:rsid w:val="000D2526"/>
    <w:rsid w:val="000D5E5B"/>
    <w:rsid w:val="000D5F5A"/>
    <w:rsid w:val="000E0F37"/>
    <w:rsid w:val="000E24D6"/>
    <w:rsid w:val="000E2B6B"/>
    <w:rsid w:val="000E413F"/>
    <w:rsid w:val="000F2778"/>
    <w:rsid w:val="000F2E6A"/>
    <w:rsid w:val="001100CD"/>
    <w:rsid w:val="001172FF"/>
    <w:rsid w:val="001175E0"/>
    <w:rsid w:val="001336AB"/>
    <w:rsid w:val="00134A08"/>
    <w:rsid w:val="00140629"/>
    <w:rsid w:val="00144989"/>
    <w:rsid w:val="0014673D"/>
    <w:rsid w:val="0016474D"/>
    <w:rsid w:val="00175A82"/>
    <w:rsid w:val="0018148C"/>
    <w:rsid w:val="00181618"/>
    <w:rsid w:val="0018350E"/>
    <w:rsid w:val="001861DE"/>
    <w:rsid w:val="001B1E1C"/>
    <w:rsid w:val="001C7C9E"/>
    <w:rsid w:val="001D0A89"/>
    <w:rsid w:val="001D4DE2"/>
    <w:rsid w:val="001E76F3"/>
    <w:rsid w:val="002043F8"/>
    <w:rsid w:val="00205A6D"/>
    <w:rsid w:val="002150CD"/>
    <w:rsid w:val="00223B4F"/>
    <w:rsid w:val="002425E2"/>
    <w:rsid w:val="002427FE"/>
    <w:rsid w:val="00243E2C"/>
    <w:rsid w:val="00250E3F"/>
    <w:rsid w:val="00257859"/>
    <w:rsid w:val="00261B8A"/>
    <w:rsid w:val="00263180"/>
    <w:rsid w:val="0026390E"/>
    <w:rsid w:val="002665FD"/>
    <w:rsid w:val="00272110"/>
    <w:rsid w:val="002752BC"/>
    <w:rsid w:val="00282CE3"/>
    <w:rsid w:val="00287DEA"/>
    <w:rsid w:val="00290F8F"/>
    <w:rsid w:val="002A3805"/>
    <w:rsid w:val="002B025A"/>
    <w:rsid w:val="002C1D48"/>
    <w:rsid w:val="002D17CE"/>
    <w:rsid w:val="002E3DAB"/>
    <w:rsid w:val="002F57D6"/>
    <w:rsid w:val="002F7F8F"/>
    <w:rsid w:val="003137E9"/>
    <w:rsid w:val="00323731"/>
    <w:rsid w:val="00324DAD"/>
    <w:rsid w:val="003263C9"/>
    <w:rsid w:val="00332431"/>
    <w:rsid w:val="00334377"/>
    <w:rsid w:val="0034329B"/>
    <w:rsid w:val="00371F1A"/>
    <w:rsid w:val="00376E14"/>
    <w:rsid w:val="003816EC"/>
    <w:rsid w:val="00381FCE"/>
    <w:rsid w:val="0038434E"/>
    <w:rsid w:val="00392B4F"/>
    <w:rsid w:val="003A4A1E"/>
    <w:rsid w:val="003B49A2"/>
    <w:rsid w:val="003C259B"/>
    <w:rsid w:val="003C2662"/>
    <w:rsid w:val="003D2E55"/>
    <w:rsid w:val="003E3439"/>
    <w:rsid w:val="003E56DE"/>
    <w:rsid w:val="003F0C36"/>
    <w:rsid w:val="00401CC3"/>
    <w:rsid w:val="00410C24"/>
    <w:rsid w:val="0041579F"/>
    <w:rsid w:val="004179B7"/>
    <w:rsid w:val="00420C60"/>
    <w:rsid w:val="00423C8C"/>
    <w:rsid w:val="0042778A"/>
    <w:rsid w:val="00433107"/>
    <w:rsid w:val="00441609"/>
    <w:rsid w:val="00456977"/>
    <w:rsid w:val="004575BE"/>
    <w:rsid w:val="004725AE"/>
    <w:rsid w:val="004815FE"/>
    <w:rsid w:val="004968F7"/>
    <w:rsid w:val="004A2B89"/>
    <w:rsid w:val="004A4B16"/>
    <w:rsid w:val="004B1BED"/>
    <w:rsid w:val="004B4FDE"/>
    <w:rsid w:val="004B6F3F"/>
    <w:rsid w:val="004C7C87"/>
    <w:rsid w:val="004F6556"/>
    <w:rsid w:val="005242DE"/>
    <w:rsid w:val="0053546B"/>
    <w:rsid w:val="00552F80"/>
    <w:rsid w:val="0055638D"/>
    <w:rsid w:val="005608A0"/>
    <w:rsid w:val="005663C6"/>
    <w:rsid w:val="0058185B"/>
    <w:rsid w:val="00584A97"/>
    <w:rsid w:val="005956DC"/>
    <w:rsid w:val="005A2396"/>
    <w:rsid w:val="005A51C5"/>
    <w:rsid w:val="005A60AE"/>
    <w:rsid w:val="005B1D50"/>
    <w:rsid w:val="005B349C"/>
    <w:rsid w:val="005C5FC0"/>
    <w:rsid w:val="005D5908"/>
    <w:rsid w:val="005D6EEF"/>
    <w:rsid w:val="005F40BB"/>
    <w:rsid w:val="005F4BD6"/>
    <w:rsid w:val="00600CB7"/>
    <w:rsid w:val="00620BC7"/>
    <w:rsid w:val="0062459D"/>
    <w:rsid w:val="00625BD7"/>
    <w:rsid w:val="00627FD0"/>
    <w:rsid w:val="006345E3"/>
    <w:rsid w:val="00635800"/>
    <w:rsid w:val="006378FF"/>
    <w:rsid w:val="00641305"/>
    <w:rsid w:val="00645FF1"/>
    <w:rsid w:val="00656C85"/>
    <w:rsid w:val="00661264"/>
    <w:rsid w:val="006619C5"/>
    <w:rsid w:val="00662427"/>
    <w:rsid w:val="00666EE0"/>
    <w:rsid w:val="006700D6"/>
    <w:rsid w:val="006708C3"/>
    <w:rsid w:val="00676752"/>
    <w:rsid w:val="00681416"/>
    <w:rsid w:val="00683BFF"/>
    <w:rsid w:val="0068788A"/>
    <w:rsid w:val="0069607F"/>
    <w:rsid w:val="006A0388"/>
    <w:rsid w:val="006A1EBD"/>
    <w:rsid w:val="006B5A15"/>
    <w:rsid w:val="006D1798"/>
    <w:rsid w:val="006D25D1"/>
    <w:rsid w:val="006D4120"/>
    <w:rsid w:val="006D626B"/>
    <w:rsid w:val="006D7E92"/>
    <w:rsid w:val="006E13F2"/>
    <w:rsid w:val="006E1D44"/>
    <w:rsid w:val="006E58A7"/>
    <w:rsid w:val="0070642D"/>
    <w:rsid w:val="0072140E"/>
    <w:rsid w:val="00725DDE"/>
    <w:rsid w:val="007323C5"/>
    <w:rsid w:val="007364C1"/>
    <w:rsid w:val="00743486"/>
    <w:rsid w:val="00745103"/>
    <w:rsid w:val="00755942"/>
    <w:rsid w:val="007571B6"/>
    <w:rsid w:val="007735CE"/>
    <w:rsid w:val="007831B4"/>
    <w:rsid w:val="00797108"/>
    <w:rsid w:val="007B0C52"/>
    <w:rsid w:val="007B5EA4"/>
    <w:rsid w:val="007B7C8E"/>
    <w:rsid w:val="007C36CC"/>
    <w:rsid w:val="007C5C09"/>
    <w:rsid w:val="007C79B6"/>
    <w:rsid w:val="007D4C91"/>
    <w:rsid w:val="007E1650"/>
    <w:rsid w:val="007E3674"/>
    <w:rsid w:val="007E6780"/>
    <w:rsid w:val="00802FE6"/>
    <w:rsid w:val="00803C0C"/>
    <w:rsid w:val="00803D67"/>
    <w:rsid w:val="00805252"/>
    <w:rsid w:val="00806E31"/>
    <w:rsid w:val="00816CF1"/>
    <w:rsid w:val="00841178"/>
    <w:rsid w:val="00841F2D"/>
    <w:rsid w:val="00842943"/>
    <w:rsid w:val="008437B0"/>
    <w:rsid w:val="00853377"/>
    <w:rsid w:val="00855895"/>
    <w:rsid w:val="00857C3D"/>
    <w:rsid w:val="008616DB"/>
    <w:rsid w:val="00873554"/>
    <w:rsid w:val="008745E1"/>
    <w:rsid w:val="00877AEC"/>
    <w:rsid w:val="008840DF"/>
    <w:rsid w:val="00893515"/>
    <w:rsid w:val="0089432B"/>
    <w:rsid w:val="008C1FFB"/>
    <w:rsid w:val="008C3CEB"/>
    <w:rsid w:val="008C6A09"/>
    <w:rsid w:val="008E0AD2"/>
    <w:rsid w:val="008E7984"/>
    <w:rsid w:val="008F185D"/>
    <w:rsid w:val="008F326C"/>
    <w:rsid w:val="00921A87"/>
    <w:rsid w:val="00926DB5"/>
    <w:rsid w:val="00927671"/>
    <w:rsid w:val="00932387"/>
    <w:rsid w:val="009542EA"/>
    <w:rsid w:val="009551C3"/>
    <w:rsid w:val="009574B9"/>
    <w:rsid w:val="00962677"/>
    <w:rsid w:val="009728D6"/>
    <w:rsid w:val="009806CD"/>
    <w:rsid w:val="0098247E"/>
    <w:rsid w:val="00992A98"/>
    <w:rsid w:val="009A5DBC"/>
    <w:rsid w:val="009B0741"/>
    <w:rsid w:val="009B0BA7"/>
    <w:rsid w:val="009B3557"/>
    <w:rsid w:val="009C2497"/>
    <w:rsid w:val="009C298C"/>
    <w:rsid w:val="009C4286"/>
    <w:rsid w:val="009D331A"/>
    <w:rsid w:val="009E187B"/>
    <w:rsid w:val="009E4CD7"/>
    <w:rsid w:val="009F6F5B"/>
    <w:rsid w:val="00A00142"/>
    <w:rsid w:val="00A017C8"/>
    <w:rsid w:val="00A06A34"/>
    <w:rsid w:val="00A14285"/>
    <w:rsid w:val="00A2789F"/>
    <w:rsid w:val="00A421C1"/>
    <w:rsid w:val="00A438E7"/>
    <w:rsid w:val="00A6010A"/>
    <w:rsid w:val="00A74395"/>
    <w:rsid w:val="00A849D8"/>
    <w:rsid w:val="00A94AE2"/>
    <w:rsid w:val="00AA39CB"/>
    <w:rsid w:val="00AA5B36"/>
    <w:rsid w:val="00AA5D1A"/>
    <w:rsid w:val="00AB5592"/>
    <w:rsid w:val="00AC0041"/>
    <w:rsid w:val="00AC1701"/>
    <w:rsid w:val="00AD4329"/>
    <w:rsid w:val="00AE0F45"/>
    <w:rsid w:val="00AE390B"/>
    <w:rsid w:val="00AE4FE1"/>
    <w:rsid w:val="00AF32C2"/>
    <w:rsid w:val="00AF4A2E"/>
    <w:rsid w:val="00AF72EB"/>
    <w:rsid w:val="00B128FD"/>
    <w:rsid w:val="00B13625"/>
    <w:rsid w:val="00B17233"/>
    <w:rsid w:val="00B17698"/>
    <w:rsid w:val="00B203A5"/>
    <w:rsid w:val="00B26D55"/>
    <w:rsid w:val="00B31BC6"/>
    <w:rsid w:val="00B31DDE"/>
    <w:rsid w:val="00B32E65"/>
    <w:rsid w:val="00B34629"/>
    <w:rsid w:val="00B36CA0"/>
    <w:rsid w:val="00B37077"/>
    <w:rsid w:val="00B4322D"/>
    <w:rsid w:val="00B55D5A"/>
    <w:rsid w:val="00B80546"/>
    <w:rsid w:val="00B903FB"/>
    <w:rsid w:val="00B93E88"/>
    <w:rsid w:val="00BA540E"/>
    <w:rsid w:val="00BB1494"/>
    <w:rsid w:val="00BB1635"/>
    <w:rsid w:val="00BB6B17"/>
    <w:rsid w:val="00BC0F25"/>
    <w:rsid w:val="00BC273D"/>
    <w:rsid w:val="00BC5ECD"/>
    <w:rsid w:val="00BE5D03"/>
    <w:rsid w:val="00BF5F64"/>
    <w:rsid w:val="00C01FF1"/>
    <w:rsid w:val="00C04759"/>
    <w:rsid w:val="00C15409"/>
    <w:rsid w:val="00C2725C"/>
    <w:rsid w:val="00C40EA6"/>
    <w:rsid w:val="00C51761"/>
    <w:rsid w:val="00C53F35"/>
    <w:rsid w:val="00C60B49"/>
    <w:rsid w:val="00C71606"/>
    <w:rsid w:val="00C73361"/>
    <w:rsid w:val="00C8275B"/>
    <w:rsid w:val="00C85117"/>
    <w:rsid w:val="00C871C7"/>
    <w:rsid w:val="00CA2F04"/>
    <w:rsid w:val="00CB4B50"/>
    <w:rsid w:val="00CC4636"/>
    <w:rsid w:val="00CC55E3"/>
    <w:rsid w:val="00CE2067"/>
    <w:rsid w:val="00CF0F64"/>
    <w:rsid w:val="00D05219"/>
    <w:rsid w:val="00D11D77"/>
    <w:rsid w:val="00D16072"/>
    <w:rsid w:val="00D1731C"/>
    <w:rsid w:val="00D213C7"/>
    <w:rsid w:val="00D228E3"/>
    <w:rsid w:val="00D40CE9"/>
    <w:rsid w:val="00D83D74"/>
    <w:rsid w:val="00D83D98"/>
    <w:rsid w:val="00D90DC8"/>
    <w:rsid w:val="00D972DF"/>
    <w:rsid w:val="00DA2559"/>
    <w:rsid w:val="00DB4846"/>
    <w:rsid w:val="00DB5FCE"/>
    <w:rsid w:val="00DC413A"/>
    <w:rsid w:val="00DD0A37"/>
    <w:rsid w:val="00DD0BF9"/>
    <w:rsid w:val="00DD2AA8"/>
    <w:rsid w:val="00DE313C"/>
    <w:rsid w:val="00DE54CC"/>
    <w:rsid w:val="00DE7351"/>
    <w:rsid w:val="00DE7AFF"/>
    <w:rsid w:val="00E068A1"/>
    <w:rsid w:val="00E11494"/>
    <w:rsid w:val="00E17B23"/>
    <w:rsid w:val="00E21463"/>
    <w:rsid w:val="00E30099"/>
    <w:rsid w:val="00E314E0"/>
    <w:rsid w:val="00E434E9"/>
    <w:rsid w:val="00E53EE3"/>
    <w:rsid w:val="00E552DF"/>
    <w:rsid w:val="00E56E5F"/>
    <w:rsid w:val="00E63B03"/>
    <w:rsid w:val="00E713DA"/>
    <w:rsid w:val="00E71758"/>
    <w:rsid w:val="00E7261E"/>
    <w:rsid w:val="00E83C7C"/>
    <w:rsid w:val="00E87DEF"/>
    <w:rsid w:val="00EA07AC"/>
    <w:rsid w:val="00EA0B44"/>
    <w:rsid w:val="00EB4C77"/>
    <w:rsid w:val="00EC579F"/>
    <w:rsid w:val="00EC7740"/>
    <w:rsid w:val="00ED130E"/>
    <w:rsid w:val="00ED5B40"/>
    <w:rsid w:val="00EF0ADB"/>
    <w:rsid w:val="00F10A91"/>
    <w:rsid w:val="00F23B79"/>
    <w:rsid w:val="00F244A8"/>
    <w:rsid w:val="00F265D1"/>
    <w:rsid w:val="00F266B3"/>
    <w:rsid w:val="00F32017"/>
    <w:rsid w:val="00F33B96"/>
    <w:rsid w:val="00F43E71"/>
    <w:rsid w:val="00F52E0E"/>
    <w:rsid w:val="00F52FF2"/>
    <w:rsid w:val="00F61C90"/>
    <w:rsid w:val="00F63AE9"/>
    <w:rsid w:val="00F6648F"/>
    <w:rsid w:val="00F72000"/>
    <w:rsid w:val="00FA44AD"/>
    <w:rsid w:val="00FB5F87"/>
    <w:rsid w:val="00FE2E19"/>
    <w:rsid w:val="00FE3974"/>
    <w:rsid w:val="00FE6564"/>
    <w:rsid w:val="00FF265F"/>
    <w:rsid w:val="00FF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C9DCA"/>
  <w15:chartTrackingRefBased/>
  <w15:docId w15:val="{887E4400-CA11-46A9-9846-14E8E655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0741"/>
    <w:rPr>
      <w:sz w:val="16"/>
      <w:szCs w:val="16"/>
    </w:rPr>
  </w:style>
  <w:style w:type="paragraph" w:styleId="CommentText">
    <w:name w:val="annotation text"/>
    <w:basedOn w:val="Normal"/>
    <w:link w:val="CommentTextChar"/>
    <w:uiPriority w:val="99"/>
    <w:semiHidden/>
    <w:unhideWhenUsed/>
    <w:rsid w:val="009B0741"/>
    <w:pPr>
      <w:spacing w:line="240" w:lineRule="auto"/>
    </w:pPr>
    <w:rPr>
      <w:sz w:val="20"/>
      <w:szCs w:val="20"/>
    </w:rPr>
  </w:style>
  <w:style w:type="character" w:customStyle="1" w:styleId="CommentTextChar">
    <w:name w:val="Comment Text Char"/>
    <w:basedOn w:val="DefaultParagraphFont"/>
    <w:link w:val="CommentText"/>
    <w:uiPriority w:val="99"/>
    <w:semiHidden/>
    <w:rsid w:val="009B0741"/>
    <w:rPr>
      <w:sz w:val="20"/>
      <w:szCs w:val="20"/>
    </w:rPr>
  </w:style>
  <w:style w:type="paragraph" w:styleId="FootnoteText">
    <w:name w:val="footnote text"/>
    <w:basedOn w:val="Normal"/>
    <w:link w:val="FootnoteTextChar"/>
    <w:uiPriority w:val="99"/>
    <w:semiHidden/>
    <w:unhideWhenUsed/>
    <w:rsid w:val="009B07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741"/>
    <w:rPr>
      <w:sz w:val="20"/>
      <w:szCs w:val="20"/>
    </w:rPr>
  </w:style>
  <w:style w:type="character" w:styleId="FootnoteReference">
    <w:name w:val="footnote reference"/>
    <w:basedOn w:val="DefaultParagraphFont"/>
    <w:uiPriority w:val="99"/>
    <w:semiHidden/>
    <w:unhideWhenUsed/>
    <w:rsid w:val="009B0741"/>
    <w:rPr>
      <w:vertAlign w:val="superscript"/>
    </w:rPr>
  </w:style>
  <w:style w:type="paragraph" w:styleId="EndnoteText">
    <w:name w:val="endnote text"/>
    <w:basedOn w:val="Normal"/>
    <w:link w:val="EndnoteTextChar"/>
    <w:uiPriority w:val="99"/>
    <w:unhideWhenUsed/>
    <w:rsid w:val="009B0741"/>
    <w:pPr>
      <w:spacing w:after="0" w:line="240" w:lineRule="auto"/>
    </w:pPr>
    <w:rPr>
      <w:sz w:val="20"/>
      <w:szCs w:val="20"/>
    </w:rPr>
  </w:style>
  <w:style w:type="character" w:customStyle="1" w:styleId="EndnoteTextChar">
    <w:name w:val="Endnote Text Char"/>
    <w:basedOn w:val="DefaultParagraphFont"/>
    <w:link w:val="EndnoteText"/>
    <w:uiPriority w:val="99"/>
    <w:rsid w:val="009B0741"/>
    <w:rPr>
      <w:sz w:val="20"/>
      <w:szCs w:val="20"/>
    </w:rPr>
  </w:style>
  <w:style w:type="paragraph" w:styleId="BalloonText">
    <w:name w:val="Balloon Text"/>
    <w:basedOn w:val="Normal"/>
    <w:link w:val="BalloonTextChar"/>
    <w:uiPriority w:val="99"/>
    <w:semiHidden/>
    <w:unhideWhenUsed/>
    <w:rsid w:val="009B0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41"/>
    <w:rPr>
      <w:rFonts w:ascii="Segoe UI" w:hAnsi="Segoe UI" w:cs="Segoe UI"/>
      <w:sz w:val="18"/>
      <w:szCs w:val="18"/>
    </w:rPr>
  </w:style>
  <w:style w:type="character" w:styleId="Hyperlink">
    <w:name w:val="Hyperlink"/>
    <w:basedOn w:val="DefaultParagraphFont"/>
    <w:uiPriority w:val="99"/>
    <w:unhideWhenUsed/>
    <w:rsid w:val="009B0741"/>
    <w:rPr>
      <w:color w:val="0000FF"/>
      <w:u w:val="single"/>
    </w:rPr>
  </w:style>
  <w:style w:type="character" w:customStyle="1" w:styleId="ref-journal">
    <w:name w:val="ref-journal"/>
    <w:basedOn w:val="DefaultParagraphFont"/>
    <w:rsid w:val="009B0741"/>
  </w:style>
  <w:style w:type="character" w:styleId="EndnoteReference">
    <w:name w:val="endnote reference"/>
    <w:basedOn w:val="DefaultParagraphFont"/>
    <w:uiPriority w:val="99"/>
    <w:semiHidden/>
    <w:unhideWhenUsed/>
    <w:rsid w:val="00641305"/>
    <w:rPr>
      <w:vertAlign w:val="superscript"/>
    </w:rPr>
  </w:style>
  <w:style w:type="paragraph" w:styleId="CommentSubject">
    <w:name w:val="annotation subject"/>
    <w:basedOn w:val="CommentText"/>
    <w:next w:val="CommentText"/>
    <w:link w:val="CommentSubjectChar"/>
    <w:uiPriority w:val="99"/>
    <w:semiHidden/>
    <w:unhideWhenUsed/>
    <w:rsid w:val="00992A98"/>
    <w:rPr>
      <w:b/>
      <w:bCs/>
    </w:rPr>
  </w:style>
  <w:style w:type="character" w:customStyle="1" w:styleId="CommentSubjectChar">
    <w:name w:val="Comment Subject Char"/>
    <w:basedOn w:val="CommentTextChar"/>
    <w:link w:val="CommentSubject"/>
    <w:uiPriority w:val="99"/>
    <w:semiHidden/>
    <w:rsid w:val="00992A98"/>
    <w:rPr>
      <w:b/>
      <w:bCs/>
      <w:sz w:val="20"/>
      <w:szCs w:val="20"/>
    </w:rPr>
  </w:style>
  <w:style w:type="paragraph" w:styleId="Header">
    <w:name w:val="header"/>
    <w:basedOn w:val="Normal"/>
    <w:link w:val="HeaderChar"/>
    <w:uiPriority w:val="99"/>
    <w:semiHidden/>
    <w:unhideWhenUsed/>
    <w:rsid w:val="00AC00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0041"/>
  </w:style>
  <w:style w:type="paragraph" w:styleId="Footer">
    <w:name w:val="footer"/>
    <w:basedOn w:val="Normal"/>
    <w:link w:val="FooterChar"/>
    <w:uiPriority w:val="99"/>
    <w:semiHidden/>
    <w:unhideWhenUsed/>
    <w:rsid w:val="00AC00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0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3889">
      <w:bodyDiv w:val="1"/>
      <w:marLeft w:val="0"/>
      <w:marRight w:val="0"/>
      <w:marTop w:val="0"/>
      <w:marBottom w:val="0"/>
      <w:divBdr>
        <w:top w:val="none" w:sz="0" w:space="0" w:color="auto"/>
        <w:left w:val="none" w:sz="0" w:space="0" w:color="auto"/>
        <w:bottom w:val="none" w:sz="0" w:space="0" w:color="auto"/>
        <w:right w:val="none" w:sz="0" w:space="0" w:color="auto"/>
      </w:divBdr>
    </w:div>
    <w:div w:id="1618097933">
      <w:bodyDiv w:val="1"/>
      <w:marLeft w:val="0"/>
      <w:marRight w:val="0"/>
      <w:marTop w:val="0"/>
      <w:marBottom w:val="0"/>
      <w:divBdr>
        <w:top w:val="none" w:sz="0" w:space="0" w:color="auto"/>
        <w:left w:val="none" w:sz="0" w:space="0" w:color="auto"/>
        <w:bottom w:val="none" w:sz="0" w:space="0" w:color="auto"/>
        <w:right w:val="none" w:sz="0" w:space="0" w:color="auto"/>
      </w:divBdr>
    </w:div>
    <w:div w:id="21427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8" Type="http://schemas.openxmlformats.org/officeDocument/2006/relationships/hyperlink" Target="https://www.measureevaluation.org/pima/malaria/gender-and-malaria-in-kenya" TargetMode="External"/><Relationship Id="rId3" Type="http://schemas.openxmlformats.org/officeDocument/2006/relationships/hyperlink" Target="https://www.unicef.org/health/adolescent-health-and-well-being" TargetMode="External"/><Relationship Id="rId7" Type="http://schemas.openxmlformats.org/officeDocument/2006/relationships/hyperlink" Target="https://www.graphic.com.gh/news/general-news/teenage-pregnancy-in-ghana-assessing-situation-and-moving-forward.html" TargetMode="External"/><Relationship Id="rId12" Type="http://schemas.openxmlformats.org/officeDocument/2006/relationships/hyperlink" Target="https://www.myjoyonline.com/news/national/rebecca-foundation-will-embrace-more-girls-first-lady/" TargetMode="External"/><Relationship Id="rId2" Type="http://schemas.openxmlformats.org/officeDocument/2006/relationships/hyperlink" Target="https://dhsprogram.com/pubs/pdf/MIS35/MIS35.pdf" TargetMode="External"/><Relationship Id="rId1" Type="http://schemas.openxmlformats.org/officeDocument/2006/relationships/hyperlink" Target="https://www.theglobalfund.org/media/5536/core_malariagenderhumanrights_technicalbrief_en.pdf" TargetMode="External"/><Relationship Id="rId6" Type="http://schemas.openxmlformats.org/officeDocument/2006/relationships/hyperlink" Target="https://www.who.int/malaria/areas/high_risk_groups/pregnancy/en/" TargetMode="External"/><Relationship Id="rId11" Type="http://schemas.openxmlformats.org/officeDocument/2006/relationships/hyperlink" Target="https://www.ghanaweb.com/GhanaHomePage/NewsArchive/First-Lady-launches-supplement-programme-to-improve-girls-nutrition-590273" TargetMode="External"/><Relationship Id="rId5" Type="http://schemas.openxmlformats.org/officeDocument/2006/relationships/hyperlink" Target="https://healthpolicy-watch.news/combined-impact-of-covid-19-and-malaria-could-be-catastrophic-warns-leading-research-group/" TargetMode="External"/><Relationship Id="rId10" Type="http://schemas.openxmlformats.org/officeDocument/2006/relationships/hyperlink" Target="https://www.unicef.org/ghana/reports/iron-and-folic-acid-supplementation-adolescent-girls-and-women" TargetMode="External"/><Relationship Id="rId4" Type="http://schemas.openxmlformats.org/officeDocument/2006/relationships/hyperlink" Target="https://www.who.int/maternal_child_adolescent/data/causes-death-adolescents/en/" TargetMode="External"/><Relationship Id="rId9" Type="http://schemas.openxmlformats.org/officeDocument/2006/relationships/hyperlink" Target="https://www.cdc.gov/nutrition/micronutrient-malnutrition/projects/gh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3" ma:contentTypeDescription="Create a new document." ma:contentTypeScope="" ma:versionID="0060fe1e1872ca4e4649b1d3255ef59e">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44cf9dd09e708f6656f6d72425b7a93d"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Min20</b:Tag>
    <b:SourceType>Book</b:SourceType>
    <b:Guid>{93E4F0E4-FAD2-4435-935D-117167DCFA7E}</b:Guid>
    <b:Title>Adolescent Health Service Policy and Strategy</b:Title>
    <b:Year>2016-2020</b:Year>
    <b:City>Accra, Ghana</b:City>
    <b:Publisher>Ghana Health Service</b:Publisher>
    <b:RefOrder>1</b:RefOrder>
  </b:Source>
</b:Sources>
</file>

<file path=customXml/itemProps1.xml><?xml version="1.0" encoding="utf-8"?>
<ds:datastoreItem xmlns:ds="http://schemas.openxmlformats.org/officeDocument/2006/customXml" ds:itemID="{739C8BCE-1356-4ABC-86A9-9B8E4227E022}">
  <ds:schemaRefs>
    <ds:schemaRef ds:uri="http://schemas.microsoft.com/sharepoint/v3/contenttype/forms"/>
  </ds:schemaRefs>
</ds:datastoreItem>
</file>

<file path=customXml/itemProps2.xml><?xml version="1.0" encoding="utf-8"?>
<ds:datastoreItem xmlns:ds="http://schemas.openxmlformats.org/officeDocument/2006/customXml" ds:itemID="{1A032391-923B-4CAC-9B43-E158FD53C0BB}">
  <ds:schemaRefs>
    <ds:schemaRef ds:uri="http://purl.org/dc/terms/"/>
    <ds:schemaRef ds:uri="ac87a440-5df4-4752-88e0-0e2edb4de0b9"/>
    <ds:schemaRef ds:uri="a727d5f1-50d5-4e70-92e1-7a84c16401fb"/>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96FC7D1-7AE4-443C-8C9F-47FD071CE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65C7B-14AC-46EC-83AD-B68182F5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6746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Abena Poku-Awuku</dc:creator>
  <cp:keywords/>
  <dc:description/>
  <cp:lastModifiedBy>Kristen Vibbert</cp:lastModifiedBy>
  <cp:revision>2</cp:revision>
  <cp:lastPrinted>2020-09-12T09:42:00Z</cp:lastPrinted>
  <dcterms:created xsi:type="dcterms:W3CDTF">2020-10-08T11:35:00Z</dcterms:created>
  <dcterms:modified xsi:type="dcterms:W3CDTF">2020-10-08T11:35:00Z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